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30" w:rsidRDefault="009B39F7">
      <w:pPr>
        <w:pStyle w:val="Standard"/>
      </w:pPr>
      <w:r>
        <w:rPr>
          <w:rFonts w:ascii="Segoe UI" w:hAnsi="Segoe UI" w:cs="Segoe UI"/>
          <w:sz w:val="20"/>
          <w:szCs w:val="20"/>
        </w:rPr>
        <w:t>BK.1712.</w:t>
      </w:r>
      <w:r w:rsidR="007B1DCA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>.2019.AL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</w:t>
      </w:r>
      <w:r>
        <w:rPr>
          <w:rFonts w:ascii="Segoe UI" w:hAnsi="Segoe UI" w:cs="Segoe UI"/>
          <w:sz w:val="20"/>
          <w:szCs w:val="20"/>
          <w:lang w:val="pl-PL"/>
        </w:rPr>
        <w:t xml:space="preserve">Koszalin, </w:t>
      </w:r>
      <w:r w:rsidR="007B1DCA">
        <w:rPr>
          <w:rFonts w:ascii="Segoe UI" w:hAnsi="Segoe UI" w:cs="Segoe UI"/>
          <w:sz w:val="20"/>
          <w:szCs w:val="20"/>
          <w:lang w:val="pl-PL"/>
        </w:rPr>
        <w:t>3 stycznia 2020</w:t>
      </w:r>
      <w:r>
        <w:rPr>
          <w:rFonts w:ascii="Segoe UI" w:hAnsi="Segoe UI" w:cs="Segoe UI"/>
          <w:sz w:val="20"/>
          <w:szCs w:val="20"/>
          <w:lang w:val="pl-PL"/>
        </w:rPr>
        <w:t xml:space="preserve"> r.</w:t>
      </w:r>
    </w:p>
    <w:p w:rsidR="00345430" w:rsidRDefault="00345430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</w:p>
    <w:p w:rsidR="00345430" w:rsidRDefault="00345430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</w:p>
    <w:p w:rsidR="00345430" w:rsidRDefault="00345430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</w:p>
    <w:p w:rsidR="00345430" w:rsidRDefault="009B39F7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  <w:r>
        <w:rPr>
          <w:rFonts w:ascii="Segoe UI" w:hAnsi="Segoe UI" w:cs="Segoe UI"/>
          <w:b/>
          <w:sz w:val="20"/>
          <w:szCs w:val="20"/>
          <w:lang w:val="pl-PL"/>
        </w:rPr>
        <w:t>Informacja z kontroli</w:t>
      </w:r>
      <w:r w:rsidR="007B1DCA">
        <w:rPr>
          <w:rFonts w:ascii="Segoe UI" w:hAnsi="Segoe UI" w:cs="Segoe UI"/>
          <w:b/>
          <w:sz w:val="20"/>
          <w:szCs w:val="20"/>
          <w:lang w:val="pl-PL"/>
        </w:rPr>
        <w:t xml:space="preserve"> </w:t>
      </w:r>
    </w:p>
    <w:p w:rsidR="00345430" w:rsidRDefault="007B1DCA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  <w:r>
        <w:rPr>
          <w:rFonts w:ascii="Segoe UI" w:hAnsi="Segoe UI" w:cs="Segoe UI"/>
          <w:b/>
          <w:sz w:val="20"/>
          <w:szCs w:val="20"/>
          <w:lang w:val="pl-PL"/>
        </w:rPr>
        <w:t>ewidencji środków trwałych i wyposażenia</w:t>
      </w:r>
    </w:p>
    <w:p w:rsidR="00345430" w:rsidRDefault="00345430">
      <w:pPr>
        <w:pStyle w:val="Standard"/>
        <w:jc w:val="both"/>
        <w:rPr>
          <w:rFonts w:ascii="Segoe UI" w:hAnsi="Segoe UI" w:cs="Segoe UI"/>
          <w:b/>
          <w:sz w:val="20"/>
          <w:szCs w:val="20"/>
          <w:lang w:val="pl-PL"/>
        </w:rPr>
      </w:pPr>
    </w:p>
    <w:p w:rsidR="00345430" w:rsidRDefault="00345430">
      <w:pPr>
        <w:pStyle w:val="Standard"/>
        <w:jc w:val="both"/>
        <w:rPr>
          <w:rFonts w:ascii="Segoe UI" w:hAnsi="Segoe UI" w:cs="Segoe UI"/>
          <w:b/>
          <w:sz w:val="20"/>
          <w:szCs w:val="20"/>
          <w:lang w:val="pl-PL"/>
        </w:rPr>
      </w:pPr>
    </w:p>
    <w:p w:rsidR="00345430" w:rsidRDefault="00345430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345430" w:rsidRDefault="007B1DCA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 xml:space="preserve">W dniu 19 grudnia 2019 roku przeprowadzona została kontrola ewidencji środków trwałych i wyposażenia                       w wybranych komórkach organizacyjnych Urzędu Miejskiego w Koszalinie, tj. w Biurze Zamówień Publicznych oraz w Wydziale Środowiska. W wyniku </w:t>
      </w:r>
      <w:r w:rsidR="009B39F7">
        <w:rPr>
          <w:rFonts w:ascii="Segoe UI" w:hAnsi="Segoe UI" w:cs="Segoe UI"/>
          <w:sz w:val="20"/>
          <w:szCs w:val="20"/>
          <w:lang w:val="pl-PL"/>
        </w:rPr>
        <w:t>porównania</w:t>
      </w:r>
      <w:r>
        <w:rPr>
          <w:rFonts w:ascii="Segoe UI" w:hAnsi="Segoe UI" w:cs="Segoe UI"/>
          <w:sz w:val="20"/>
          <w:szCs w:val="20"/>
          <w:lang w:val="pl-PL"/>
        </w:rPr>
        <w:t xml:space="preserve"> stanu środków trwałych  i wyposażenia uwzględnionych </w:t>
      </w:r>
      <w:r w:rsidR="009B39F7">
        <w:rPr>
          <w:rFonts w:ascii="Segoe UI" w:hAnsi="Segoe UI" w:cs="Segoe UI"/>
          <w:sz w:val="20"/>
          <w:szCs w:val="20"/>
          <w:lang w:val="pl-PL"/>
        </w:rPr>
        <w:t xml:space="preserve">           </w:t>
      </w:r>
      <w:bookmarkStart w:id="0" w:name="_GoBack"/>
      <w:bookmarkEnd w:id="0"/>
      <w:r>
        <w:rPr>
          <w:rFonts w:ascii="Segoe UI" w:hAnsi="Segoe UI" w:cs="Segoe UI"/>
          <w:sz w:val="20"/>
          <w:szCs w:val="20"/>
          <w:lang w:val="pl-PL"/>
        </w:rPr>
        <w:t>w zestawieniu środków trwałych wygenerowanych z systemu KAN ze stanem faktycznym nie stwierdzono nieprawidłowości. Księgi inwentarzowe p</w:t>
      </w:r>
      <w:r w:rsidR="009B39F7">
        <w:rPr>
          <w:rFonts w:ascii="Segoe UI" w:hAnsi="Segoe UI" w:cs="Segoe UI"/>
          <w:sz w:val="20"/>
          <w:szCs w:val="20"/>
          <w:lang w:val="pl-PL"/>
        </w:rPr>
        <w:t>rowadzone były na bieżąco, a stan faktyczny wyposażenia                                      w kontrolowanych pomieszczeniach odpowiadał zapisom w zestawieniu środków trwałych w systemie KAN.</w:t>
      </w:r>
    </w:p>
    <w:p w:rsidR="00345430" w:rsidRDefault="00345430">
      <w:pPr>
        <w:pStyle w:val="Standard"/>
        <w:rPr>
          <w:rFonts w:ascii="Calibri" w:hAnsi="Calibri" w:cs="Calibri"/>
        </w:rPr>
      </w:pPr>
    </w:p>
    <w:p w:rsidR="00345430" w:rsidRDefault="00345430">
      <w:pPr>
        <w:pStyle w:val="Standard"/>
        <w:rPr>
          <w:rFonts w:ascii="Calibri" w:hAnsi="Calibri" w:cs="Calibri"/>
        </w:rPr>
      </w:pPr>
    </w:p>
    <w:p w:rsidR="00345430" w:rsidRPr="009B39F7" w:rsidRDefault="009B39F7">
      <w:pPr>
        <w:pStyle w:val="Standard"/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B39F7">
        <w:rPr>
          <w:rFonts w:ascii="Segoe UI" w:hAnsi="Segoe UI" w:cs="Segoe UI"/>
          <w:sz w:val="20"/>
          <w:szCs w:val="20"/>
        </w:rPr>
        <w:tab/>
        <w:t>Kierownik Biura Kontroli</w:t>
      </w:r>
    </w:p>
    <w:p w:rsidR="00345430" w:rsidRPr="009B39F7" w:rsidRDefault="00345430">
      <w:pPr>
        <w:pStyle w:val="Standard"/>
        <w:rPr>
          <w:rFonts w:ascii="Segoe UI" w:hAnsi="Segoe UI" w:cs="Segoe UI"/>
          <w:sz w:val="20"/>
          <w:szCs w:val="20"/>
        </w:rPr>
      </w:pPr>
    </w:p>
    <w:p w:rsidR="00345430" w:rsidRPr="009B39F7" w:rsidRDefault="009B39F7">
      <w:pPr>
        <w:pStyle w:val="Standard"/>
        <w:rPr>
          <w:rFonts w:ascii="Segoe UI" w:hAnsi="Segoe UI" w:cs="Segoe UI"/>
          <w:sz w:val="20"/>
          <w:szCs w:val="20"/>
        </w:rPr>
      </w:pP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  <w:t xml:space="preserve">      Teresa Rudzińska</w:t>
      </w:r>
    </w:p>
    <w:sectPr w:rsidR="00345430" w:rsidRPr="009B39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39F7">
      <w:r>
        <w:separator/>
      </w:r>
    </w:p>
  </w:endnote>
  <w:endnote w:type="continuationSeparator" w:id="0">
    <w:p w:rsidR="00000000" w:rsidRDefault="009B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39F7">
      <w:r>
        <w:rPr>
          <w:color w:val="000000"/>
        </w:rPr>
        <w:separator/>
      </w:r>
    </w:p>
  </w:footnote>
  <w:footnote w:type="continuationSeparator" w:id="0">
    <w:p w:rsidR="00000000" w:rsidRDefault="009B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5430"/>
    <w:rsid w:val="00345430"/>
    <w:rsid w:val="007B1DCA"/>
    <w:rsid w:val="009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0227"/>
  <w15:docId w15:val="{850185AC-6009-4B61-8BBD-D6DC96CF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Leszczyńska</dc:creator>
  <cp:lastModifiedBy>Agata Leszczyńska</cp:lastModifiedBy>
  <cp:revision>2</cp:revision>
  <dcterms:created xsi:type="dcterms:W3CDTF">2020-01-03T10:24:00Z</dcterms:created>
  <dcterms:modified xsi:type="dcterms:W3CDTF">2020-01-03T10:24:00Z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