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6E" w:rsidRPr="00807998" w:rsidRDefault="00195C6E" w:rsidP="00195C6E">
      <w:pPr>
        <w:spacing w:line="276" w:lineRule="auto"/>
        <w:rPr>
          <w:rFonts w:ascii="Segoe UI" w:eastAsia="Calibri" w:hAnsi="Segoe UI" w:cs="Segoe UI"/>
          <w:iCs/>
          <w:sz w:val="18"/>
          <w:szCs w:val="18"/>
        </w:rPr>
      </w:pPr>
      <w:r>
        <w:rPr>
          <w:rFonts w:ascii="Segoe UI" w:eastAsia="Calibri" w:hAnsi="Segoe UI" w:cs="Segoe UI"/>
          <w:iCs/>
          <w:sz w:val="18"/>
          <w:szCs w:val="18"/>
        </w:rPr>
        <w:t>BZP-2.271.1.5</w:t>
      </w:r>
      <w:r w:rsidRPr="00807998">
        <w:rPr>
          <w:rFonts w:ascii="Segoe UI" w:eastAsia="Calibri" w:hAnsi="Segoe UI" w:cs="Segoe UI"/>
          <w:iCs/>
          <w:sz w:val="18"/>
          <w:szCs w:val="18"/>
        </w:rPr>
        <w:t>.2020.SA</w:t>
      </w:r>
      <w:r w:rsidRPr="00807998">
        <w:rPr>
          <w:rFonts w:ascii="Segoe UI" w:eastAsia="Calibri" w:hAnsi="Segoe UI" w:cs="Segoe UI"/>
          <w:iCs/>
          <w:sz w:val="18"/>
          <w:szCs w:val="18"/>
        </w:rPr>
        <w:tab/>
      </w:r>
      <w:r w:rsidRPr="00807998">
        <w:rPr>
          <w:rFonts w:ascii="Segoe UI" w:eastAsia="Calibri" w:hAnsi="Segoe UI" w:cs="Segoe UI"/>
          <w:iCs/>
          <w:sz w:val="18"/>
          <w:szCs w:val="18"/>
        </w:rPr>
        <w:tab/>
        <w:t xml:space="preserve">       </w:t>
      </w:r>
      <w:r w:rsidRPr="00807998">
        <w:rPr>
          <w:rFonts w:ascii="Segoe UI" w:eastAsia="Calibri" w:hAnsi="Segoe UI" w:cs="Segoe UI"/>
          <w:sz w:val="18"/>
          <w:szCs w:val="18"/>
        </w:rPr>
        <w:tab/>
        <w:t xml:space="preserve">                                               </w:t>
      </w:r>
      <w:r w:rsidRPr="00807998">
        <w:rPr>
          <w:rFonts w:ascii="Segoe UI" w:eastAsia="Calibri" w:hAnsi="Segoe UI" w:cs="Segoe UI"/>
          <w:sz w:val="18"/>
          <w:szCs w:val="18"/>
        </w:rPr>
        <w:tab/>
      </w:r>
      <w:r>
        <w:rPr>
          <w:rFonts w:ascii="Segoe UI" w:eastAsia="Calibri" w:hAnsi="Segoe UI" w:cs="Segoe UI"/>
          <w:sz w:val="18"/>
          <w:szCs w:val="18"/>
        </w:rPr>
        <w:t xml:space="preserve">      </w:t>
      </w:r>
      <w:r w:rsidRPr="00807998">
        <w:rPr>
          <w:rFonts w:ascii="Segoe UI" w:eastAsia="Calibri" w:hAnsi="Segoe UI" w:cs="Segoe UI"/>
          <w:sz w:val="18"/>
          <w:szCs w:val="18"/>
        </w:rPr>
        <w:t xml:space="preserve"> Koszalin, dn. </w:t>
      </w:r>
      <w:r>
        <w:rPr>
          <w:rFonts w:ascii="Segoe UI" w:eastAsia="Calibri" w:hAnsi="Segoe UI" w:cs="Segoe UI"/>
          <w:sz w:val="18"/>
          <w:szCs w:val="18"/>
        </w:rPr>
        <w:t xml:space="preserve"> </w:t>
      </w:r>
      <w:r w:rsidR="007F008B">
        <w:rPr>
          <w:rFonts w:ascii="Segoe UI" w:eastAsia="Calibri" w:hAnsi="Segoe UI" w:cs="Segoe UI"/>
          <w:sz w:val="18"/>
          <w:szCs w:val="18"/>
        </w:rPr>
        <w:t>14.</w:t>
      </w:r>
      <w:r w:rsidRPr="00807998">
        <w:rPr>
          <w:rFonts w:ascii="Segoe UI" w:eastAsia="Calibri" w:hAnsi="Segoe UI" w:cs="Segoe UI"/>
          <w:sz w:val="18"/>
          <w:szCs w:val="18"/>
        </w:rPr>
        <w:t>0</w:t>
      </w:r>
      <w:r>
        <w:rPr>
          <w:rFonts w:ascii="Segoe UI" w:eastAsia="Calibri" w:hAnsi="Segoe UI" w:cs="Segoe UI"/>
          <w:sz w:val="18"/>
          <w:szCs w:val="18"/>
        </w:rPr>
        <w:t>5</w:t>
      </w:r>
      <w:r w:rsidRPr="00807998">
        <w:rPr>
          <w:rFonts w:ascii="Segoe UI" w:eastAsia="Calibri" w:hAnsi="Segoe UI" w:cs="Segoe UI"/>
          <w:sz w:val="18"/>
          <w:szCs w:val="18"/>
        </w:rPr>
        <w:t>.2020 r.</w:t>
      </w:r>
    </w:p>
    <w:p w:rsidR="00195C6E" w:rsidRPr="00807998" w:rsidRDefault="00195C6E" w:rsidP="00195C6E">
      <w:pPr>
        <w:spacing w:line="276" w:lineRule="auto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195C6E" w:rsidRPr="00807998" w:rsidRDefault="00195C6E" w:rsidP="00195C6E">
      <w:pPr>
        <w:spacing w:line="276" w:lineRule="auto"/>
        <w:jc w:val="both"/>
        <w:rPr>
          <w:rFonts w:ascii="Segoe UI" w:eastAsia="Calibri" w:hAnsi="Segoe UI" w:cs="Segoe UI"/>
          <w:bCs/>
          <w:sz w:val="18"/>
          <w:szCs w:val="18"/>
        </w:rPr>
      </w:pPr>
    </w:p>
    <w:p w:rsidR="00195C6E" w:rsidRPr="005E1870" w:rsidRDefault="00195C6E" w:rsidP="00195C6E">
      <w:pPr>
        <w:suppressAutoHyphens/>
        <w:spacing w:line="276" w:lineRule="auto"/>
        <w:ind w:right="-2"/>
        <w:jc w:val="both"/>
        <w:rPr>
          <w:rFonts w:ascii="Segoe UI" w:eastAsia="Calibri" w:hAnsi="Segoe UI" w:cs="Segoe UI"/>
          <w:sz w:val="18"/>
          <w:szCs w:val="18"/>
          <w:lang w:eastAsia="pl-PL"/>
        </w:rPr>
      </w:pPr>
      <w:r w:rsidRPr="005E1870">
        <w:rPr>
          <w:rFonts w:ascii="Segoe UI" w:hAnsi="Segoe UI" w:cs="Segoe UI"/>
          <w:b/>
          <w:bCs/>
          <w:sz w:val="18"/>
          <w:szCs w:val="18"/>
          <w:lang w:eastAsia="pl-PL"/>
        </w:rPr>
        <w:t>Do Wykonawców</w:t>
      </w:r>
      <w:r>
        <w:rPr>
          <w:rFonts w:ascii="Segoe UI" w:hAnsi="Segoe UI" w:cs="Segoe UI"/>
          <w:b/>
          <w:bCs/>
          <w:sz w:val="18"/>
          <w:szCs w:val="18"/>
          <w:lang w:eastAsia="pl-PL"/>
        </w:rPr>
        <w:t xml:space="preserve"> </w:t>
      </w:r>
      <w:r w:rsidRPr="005E1870">
        <w:rPr>
          <w:rFonts w:ascii="Segoe UI" w:eastAsia="Calibri" w:hAnsi="Segoe UI" w:cs="Segoe UI"/>
          <w:bCs/>
          <w:sz w:val="18"/>
          <w:szCs w:val="18"/>
          <w:lang w:eastAsia="pl-PL"/>
        </w:rPr>
        <w:t>biorących udział w postępowaniu o udzielenie zamówienia publicznego prowadzonego</w:t>
      </w:r>
      <w:r w:rsidRPr="005E1870">
        <w:rPr>
          <w:rFonts w:ascii="Segoe UI" w:eastAsia="Calibri" w:hAnsi="Segoe UI" w:cs="Segoe UI"/>
          <w:b/>
          <w:sz w:val="18"/>
          <w:szCs w:val="18"/>
          <w:lang w:eastAsia="pl-PL"/>
        </w:rPr>
        <w:t xml:space="preserve"> </w:t>
      </w:r>
      <w:r>
        <w:rPr>
          <w:rFonts w:ascii="Segoe UI" w:eastAsia="Calibri" w:hAnsi="Segoe UI" w:cs="Segoe UI"/>
          <w:b/>
          <w:sz w:val="18"/>
          <w:szCs w:val="18"/>
          <w:lang w:eastAsia="pl-PL"/>
        </w:rPr>
        <w:br/>
      </w:r>
      <w:r w:rsidRPr="005E1870">
        <w:rPr>
          <w:rFonts w:ascii="Segoe UI" w:eastAsia="Calibri" w:hAnsi="Segoe UI" w:cs="Segoe UI"/>
          <w:sz w:val="18"/>
          <w:szCs w:val="18"/>
          <w:lang w:eastAsia="pl-PL"/>
        </w:rPr>
        <w:t xml:space="preserve">w trybie przetargu nieograniczonego na: </w:t>
      </w:r>
    </w:p>
    <w:p w:rsidR="00195C6E" w:rsidRPr="005E1870" w:rsidRDefault="00195C6E" w:rsidP="00195C6E">
      <w:pPr>
        <w:spacing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5E1870">
        <w:rPr>
          <w:rFonts w:ascii="Segoe UI" w:eastAsia="Times New Roman" w:hAnsi="Segoe UI" w:cs="Segoe UI"/>
          <w:b/>
          <w:sz w:val="18"/>
          <w:szCs w:val="18"/>
          <w:lang w:eastAsia="pl-PL"/>
        </w:rPr>
        <w:t>Opracowanie dokumentacji projektowej budynku komunalnego przy ul. Połczyńskiej 71 A</w:t>
      </w: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5E1870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w Koszalinie wraz ze sprawowaniem nadzoru autorskiego </w:t>
      </w:r>
      <w:r w:rsidRPr="005E1870">
        <w:rPr>
          <w:rFonts w:ascii="Segoe UI" w:eastAsia="Times New Roman" w:hAnsi="Segoe UI" w:cs="Segoe UI"/>
          <w:sz w:val="18"/>
          <w:szCs w:val="18"/>
          <w:lang w:eastAsia="pl-PL"/>
        </w:rPr>
        <w:t>w ramach zadania inwestycyjnego pn.</w:t>
      </w:r>
      <w:r w:rsidRPr="005E1870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5E1870">
        <w:rPr>
          <w:rFonts w:ascii="Segoe UI" w:eastAsia="Times New Roman" w:hAnsi="Segoe UI" w:cs="Segoe UI"/>
          <w:b/>
          <w:i/>
          <w:sz w:val="18"/>
          <w:szCs w:val="18"/>
          <w:lang w:eastAsia="pl-PL"/>
        </w:rPr>
        <w:t>”Budynek komunalny przy ul. Połczyńskiej”</w:t>
      </w:r>
    </w:p>
    <w:p w:rsidR="00195C6E" w:rsidRPr="005E1870" w:rsidRDefault="00195C6E" w:rsidP="00195C6E">
      <w:pPr>
        <w:spacing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:rsidR="00195C6E" w:rsidRPr="005E1870" w:rsidRDefault="00195C6E" w:rsidP="00195C6E">
      <w:pPr>
        <w:widowControl w:val="0"/>
        <w:suppressAutoHyphens/>
        <w:spacing w:line="276" w:lineRule="auto"/>
        <w:jc w:val="both"/>
        <w:rPr>
          <w:rFonts w:ascii="Segoe UI" w:eastAsia="Times New Roman" w:hAnsi="Segoe UI" w:cs="Segoe UI"/>
          <w:b/>
          <w:color w:val="00000A"/>
          <w:sz w:val="20"/>
          <w:szCs w:val="20"/>
          <w:u w:val="single"/>
        </w:rPr>
      </w:pPr>
    </w:p>
    <w:p w:rsidR="00195C6E" w:rsidRDefault="00195C6E" w:rsidP="00195C6E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Zapytania i odpowiedzi 3 do SIWZ</w:t>
      </w:r>
    </w:p>
    <w:p w:rsidR="00195C6E" w:rsidRDefault="00195C6E" w:rsidP="00195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95C6E" w:rsidRPr="0066616B" w:rsidRDefault="00195C6E" w:rsidP="00195C6E">
      <w:pPr>
        <w:suppressAutoHyphens/>
        <w:ind w:firstLine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6616B">
        <w:rPr>
          <w:rFonts w:ascii="Segoe UI" w:eastAsia="Times New Roman" w:hAnsi="Segoe UI" w:cs="Segoe UI"/>
          <w:sz w:val="18"/>
          <w:szCs w:val="18"/>
          <w:lang w:eastAsia="pl-PL"/>
        </w:rPr>
        <w:t>Zamawiający Gmina Miasto Koszalin działając w oparciu o art. 38 ust. 1 i ust. 2 ustawy z dnia 29 stycznia 2004 r. Prawo zamówień publicznych (Dz.U. z 2019 r., poz. 1843) informuje, iż w przedmiotowym postępowaniu wpłynęło następujące zapytanie do specyfikacji istotnych warunków zamówienia, na które udziela odpowiedzi:</w:t>
      </w:r>
    </w:p>
    <w:p w:rsidR="00195C6E" w:rsidRPr="0066616B" w:rsidRDefault="00195C6E" w:rsidP="00195C6E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195C6E" w:rsidRPr="00195C6E" w:rsidRDefault="00195C6E" w:rsidP="00195C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C6E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1.</w:t>
      </w:r>
      <w:r w:rsidRPr="00195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 </w:t>
      </w:r>
      <w:r w:rsidRPr="00195C6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Ile w budynku należy zaprojektować mieszkań przeznaczonych dla osób niepełnosprawnych?</w:t>
      </w:r>
    </w:p>
    <w:p w:rsidR="00195C6E" w:rsidRPr="00195C6E" w:rsidRDefault="00195C6E" w:rsidP="00195C6E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95C6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 xml:space="preserve">Opis zamówienia określa, że należy zaprojektować w </w:t>
      </w:r>
      <w:r w:rsidRPr="00195C6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przeważającej części</w:t>
      </w:r>
      <w:r w:rsidRPr="00195C6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 xml:space="preserve"> mieszkania dwu-trzypokojowe o powierzchni ok. 35-50 m2 dając projektantom zbyt dużą możliwość różnych interpretacji.</w:t>
      </w:r>
    </w:p>
    <w:p w:rsidR="00195C6E" w:rsidRDefault="00195C6E" w:rsidP="00195C6E">
      <w:pPr>
        <w:spacing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</w:p>
    <w:p w:rsidR="00195C6E" w:rsidRPr="00195C6E" w:rsidRDefault="00195C6E" w:rsidP="00195C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C6E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2.</w:t>
      </w:r>
      <w:r w:rsidRPr="00195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 </w:t>
      </w:r>
      <w:r w:rsidRPr="00195C6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Zamawiający zaakceptuje rozwiązanie w którym 51 % mieszkań spełni wymóg mieszkań dwu-trzypokojowych o powierzchni ok. 35-50 m2 a pozostałe będą innej wielkości?</w:t>
      </w:r>
    </w:p>
    <w:p w:rsidR="00195C6E" w:rsidRPr="00195C6E" w:rsidRDefault="00195C6E" w:rsidP="00195C6E">
      <w:pPr>
        <w:spacing w:before="100" w:before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C6E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3.</w:t>
      </w:r>
      <w:r w:rsidRPr="00195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 </w:t>
      </w:r>
      <w:r w:rsidRPr="00195C6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Zamawiający zaakceptuje mieszkania jednopokojowe  w części budynku? Jeżeli tak, to czy aż w 49 % ilości mieszkań?</w:t>
      </w:r>
    </w:p>
    <w:p w:rsidR="00195C6E" w:rsidRPr="00195C6E" w:rsidRDefault="00195C6E" w:rsidP="002C3D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C6E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4.</w:t>
      </w:r>
      <w:r w:rsidRPr="00195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 </w:t>
      </w:r>
      <w:r w:rsidRPr="00195C6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Zamawiający dopuszcza tolerancję powierzchni mieszkań do max. 15% z zachowaniem wszystkich pozostałych wymogów?</w:t>
      </w:r>
    </w:p>
    <w:p w:rsidR="00195C6E" w:rsidRDefault="00195C6E" w:rsidP="00195C6E">
      <w:pPr>
        <w:jc w:val="both"/>
        <w:rPr>
          <w:rFonts w:ascii="Segoe UI" w:hAnsi="Segoe UI" w:cs="Segoe UI"/>
          <w:sz w:val="20"/>
          <w:szCs w:val="20"/>
        </w:rPr>
      </w:pPr>
    </w:p>
    <w:p w:rsidR="002C3D33" w:rsidRPr="0066616B" w:rsidRDefault="002C3D33" w:rsidP="00195C6E">
      <w:pPr>
        <w:jc w:val="both"/>
        <w:rPr>
          <w:rFonts w:ascii="Segoe UI" w:hAnsi="Segoe UI" w:cs="Segoe UI"/>
          <w:sz w:val="20"/>
          <w:szCs w:val="20"/>
        </w:rPr>
      </w:pPr>
    </w:p>
    <w:p w:rsidR="00195C6E" w:rsidRPr="0066616B" w:rsidRDefault="00195C6E" w:rsidP="00195C6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6616B">
        <w:rPr>
          <w:rFonts w:ascii="Segoe UI" w:hAnsi="Segoe UI" w:cs="Segoe UI"/>
          <w:b/>
          <w:sz w:val="20"/>
          <w:szCs w:val="20"/>
          <w:u w:val="single"/>
        </w:rPr>
        <w:t>Odpowied</w:t>
      </w:r>
      <w:r>
        <w:rPr>
          <w:rFonts w:ascii="Segoe UI" w:hAnsi="Segoe UI" w:cs="Segoe UI"/>
          <w:b/>
          <w:sz w:val="20"/>
          <w:szCs w:val="20"/>
          <w:u w:val="single"/>
        </w:rPr>
        <w:t>zi</w:t>
      </w:r>
      <w:r w:rsidRPr="0066616B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195C6E" w:rsidRDefault="00195C6E" w:rsidP="00195C6E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62512" w:rsidRPr="00E62512" w:rsidRDefault="00E62512" w:rsidP="00E62512">
      <w:pPr>
        <w:spacing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C3D3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Ad.1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r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Nie należy projektować mieszkań dostosowanych dla osób niepełnosprawnych.</w:t>
      </w:r>
      <w:r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E62512" w:rsidRPr="00E62512" w:rsidRDefault="00E62512" w:rsidP="00E62512">
      <w:pPr>
        <w:spacing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C3D33"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  <w:lang w:eastAsia="pl-PL"/>
        </w:rPr>
        <w:t>Ad.2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r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 xml:space="preserve"> Zamawiający akceptuje przedstawione rozwiązanie dotyczące mieszkań dwu- i trzypokojowych.</w:t>
      </w:r>
      <w:r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E62512" w:rsidRPr="00E62512" w:rsidRDefault="002C3D33" w:rsidP="00E62512">
      <w:pPr>
        <w:spacing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C3D33"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  <w:lang w:eastAsia="pl-PL"/>
        </w:rPr>
        <w:t>Ad.</w:t>
      </w:r>
      <w:r w:rsidR="00E62512" w:rsidRPr="00E62512"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  <w:lang w:eastAsia="pl-PL"/>
        </w:rPr>
        <w:t>3.</w:t>
      </w:r>
      <w:r w:rsidR="00E62512"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 xml:space="preserve"> Zamawiający nie akceptuje zaprojektowania mieszkań jednopokojowych.</w:t>
      </w:r>
      <w:r w:rsidR="00E62512"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E62512" w:rsidRPr="00E62512" w:rsidRDefault="002C3D33" w:rsidP="00E62512">
      <w:pPr>
        <w:spacing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C3D33"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  <w:lang w:eastAsia="pl-PL"/>
        </w:rPr>
        <w:t>Ad.</w:t>
      </w:r>
      <w:r w:rsidR="00E62512" w:rsidRPr="00E62512"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  <w:lang w:eastAsia="pl-PL"/>
        </w:rPr>
        <w:t>4</w:t>
      </w:r>
      <w:r w:rsidR="00E62512"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. Zamawiający dopuszcza zaproponowaną tolerancję powierzchni mieszkań do 15%.</w:t>
      </w:r>
      <w:r w:rsidR="00E62512" w:rsidRPr="00E6251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E62512" w:rsidRPr="007F008B" w:rsidRDefault="00E62512" w:rsidP="00E62512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E625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="007F0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0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0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0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0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0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008B" w:rsidRPr="007F0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F008B"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Z up. PREZYDENTA MIASTA</w:t>
      </w:r>
    </w:p>
    <w:p w:rsidR="007F008B" w:rsidRPr="007F008B" w:rsidRDefault="007F008B" w:rsidP="00E62512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</w:t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SEKRETARZ MIASTA</w:t>
      </w:r>
    </w:p>
    <w:p w:rsidR="007F008B" w:rsidRPr="007F008B" w:rsidRDefault="007F008B" w:rsidP="00E62512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 </w:t>
      </w:r>
      <w:bookmarkStart w:id="0" w:name="_GoBack"/>
      <w:bookmarkEnd w:id="0"/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Tomasz </w:t>
      </w:r>
      <w:proofErr w:type="spellStart"/>
      <w:r w:rsidRPr="007F00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Czuczak</w:t>
      </w:r>
      <w:proofErr w:type="spellEnd"/>
    </w:p>
    <w:p w:rsidR="002E7B8E" w:rsidRDefault="007F008B"/>
    <w:sectPr w:rsidR="002E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E"/>
    <w:rsid w:val="00195C6E"/>
    <w:rsid w:val="002C3D33"/>
    <w:rsid w:val="005252C8"/>
    <w:rsid w:val="007F008B"/>
    <w:rsid w:val="00D22F6F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2EFE"/>
  <w15:chartTrackingRefBased/>
  <w15:docId w15:val="{10BA6A04-2C98-4BF4-AFAC-7404CAC2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C6E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9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Anna Bober</cp:lastModifiedBy>
  <cp:revision>2</cp:revision>
  <dcterms:created xsi:type="dcterms:W3CDTF">2020-05-12T09:21:00Z</dcterms:created>
  <dcterms:modified xsi:type="dcterms:W3CDTF">2020-05-14T08:02:00Z</dcterms:modified>
</cp:coreProperties>
</file>