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66" w:rsidRDefault="006B3B66"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6F5FAE">
        <w:rPr>
          <w:rFonts w:ascii="Segoe UI" w:hAnsi="Segoe UI" w:cs="Segoe UI"/>
          <w:b w:val="0"/>
          <w:sz w:val="20"/>
        </w:rPr>
        <w:t>2</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9E6ECC">
        <w:rPr>
          <w:rFonts w:ascii="Segoe UI" w:hAnsi="Segoe UI" w:cs="Segoe UI"/>
          <w:b w:val="0"/>
          <w:sz w:val="20"/>
        </w:rPr>
        <w:t>Koszalin, dn. 25</w:t>
      </w:r>
      <w:r w:rsidR="0093497E">
        <w:rPr>
          <w:rFonts w:ascii="Segoe UI" w:hAnsi="Segoe UI" w:cs="Segoe UI"/>
          <w:b w:val="0"/>
          <w:sz w:val="20"/>
        </w:rPr>
        <w:t>.</w:t>
      </w:r>
      <w:r w:rsidR="00875DB7">
        <w:rPr>
          <w:rFonts w:ascii="Segoe UI" w:hAnsi="Segoe UI" w:cs="Segoe UI"/>
          <w:b w:val="0"/>
          <w:sz w:val="20"/>
        </w:rPr>
        <w:t>06</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6B3B66" w:rsidRDefault="006B3B66" w:rsidP="00287FE9">
      <w:pPr>
        <w:rPr>
          <w:rStyle w:val="Pogrubienie"/>
          <w:rFonts w:ascii="Segoe UI" w:hAnsi="Segoe UI" w:cs="Segoe UI"/>
          <w:bCs/>
          <w:sz w:val="20"/>
          <w:szCs w:val="20"/>
          <w:lang w:val="x-none" w:eastAsia="pl-PL"/>
        </w:rPr>
      </w:pPr>
    </w:p>
    <w:p w:rsidR="0028449C" w:rsidRDefault="00287FE9" w:rsidP="006F5FAE">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6F5FAE" w:rsidRPr="006F5FAE">
        <w:rPr>
          <w:rFonts w:ascii="Segoe UI" w:hAnsi="Segoe UI" w:cs="Segoe UI"/>
          <w:i/>
          <w:sz w:val="18"/>
          <w:szCs w:val="18"/>
          <w:u w:val="single"/>
        </w:rPr>
        <w:t xml:space="preserve">Usługę wsparcia technicznego urządzeń bezpieczeństwa dla Gminy Miasto Koszalin </w:t>
      </w:r>
      <w:r w:rsidR="006F5FAE">
        <w:rPr>
          <w:rFonts w:ascii="Segoe UI" w:hAnsi="Segoe UI" w:cs="Segoe UI"/>
          <w:i/>
          <w:sz w:val="18"/>
          <w:szCs w:val="18"/>
          <w:u w:val="single"/>
        </w:rPr>
        <w:br/>
      </w:r>
      <w:r w:rsidR="006F5FAE" w:rsidRPr="006F5FAE">
        <w:rPr>
          <w:rFonts w:ascii="Segoe UI" w:hAnsi="Segoe UI" w:cs="Segoe UI"/>
          <w:i/>
          <w:sz w:val="18"/>
          <w:szCs w:val="18"/>
          <w:u w:val="single"/>
        </w:rPr>
        <w:t>– 3 zadania</w:t>
      </w:r>
      <w:r w:rsidR="006F5FAE">
        <w:rPr>
          <w:rFonts w:ascii="Segoe UI" w:hAnsi="Segoe UI" w:cs="Segoe UI"/>
          <w:i/>
          <w:sz w:val="18"/>
          <w:szCs w:val="18"/>
          <w:u w:val="single"/>
        </w:rPr>
        <w:t>:</w:t>
      </w:r>
    </w:p>
    <w:p w:rsidR="006F5FAE" w:rsidRPr="006F5FAE" w:rsidRDefault="006F5FAE" w:rsidP="006F5FAE">
      <w:pPr>
        <w:suppressAutoHyphens/>
        <w:spacing w:line="240" w:lineRule="auto"/>
        <w:rPr>
          <w:rFonts w:ascii="Segoe UI" w:eastAsia="Times New Roman" w:hAnsi="Segoe UI" w:cs="Segoe UI"/>
          <w:bCs/>
          <w:i/>
          <w:sz w:val="18"/>
          <w:szCs w:val="18"/>
          <w:u w:val="single"/>
          <w:lang w:eastAsia="pl-PL"/>
        </w:rPr>
      </w:pPr>
      <w:r w:rsidRPr="006F5FAE">
        <w:rPr>
          <w:rFonts w:ascii="Segoe UI" w:eastAsia="Times New Roman" w:hAnsi="Segoe UI" w:cs="Segoe UI"/>
          <w:bCs/>
          <w:i/>
          <w:sz w:val="18"/>
          <w:szCs w:val="18"/>
          <w:u w:val="single"/>
          <w:lang w:eastAsia="pl-PL"/>
        </w:rPr>
        <w:t xml:space="preserve">Zadanie nr 1 – Usługa rocznego wsparcia technicznego urządzeń sieciowych firmy </w:t>
      </w:r>
      <w:proofErr w:type="spellStart"/>
      <w:r w:rsidRPr="006F5FAE">
        <w:rPr>
          <w:rFonts w:ascii="Segoe UI" w:eastAsia="Times New Roman" w:hAnsi="Segoe UI" w:cs="Segoe UI"/>
          <w:bCs/>
          <w:i/>
          <w:sz w:val="18"/>
          <w:szCs w:val="18"/>
          <w:u w:val="single"/>
          <w:lang w:eastAsia="pl-PL"/>
        </w:rPr>
        <w:t>Juniper</w:t>
      </w:r>
      <w:proofErr w:type="spellEnd"/>
      <w:r w:rsidRPr="006F5FAE">
        <w:rPr>
          <w:rFonts w:ascii="Segoe UI" w:eastAsia="Times New Roman" w:hAnsi="Segoe UI" w:cs="Segoe UI"/>
          <w:bCs/>
          <w:i/>
          <w:sz w:val="18"/>
          <w:szCs w:val="18"/>
          <w:u w:val="single"/>
          <w:lang w:eastAsia="pl-PL"/>
        </w:rPr>
        <w:t xml:space="preserve"> Networks,</w:t>
      </w:r>
    </w:p>
    <w:p w:rsidR="006F5FAE" w:rsidRPr="006F5FAE" w:rsidRDefault="006F5FAE" w:rsidP="006F5FAE">
      <w:pPr>
        <w:suppressAutoHyphens/>
        <w:spacing w:line="240" w:lineRule="auto"/>
        <w:rPr>
          <w:rFonts w:ascii="Segoe UI" w:eastAsia="Times New Roman" w:hAnsi="Segoe UI" w:cs="Segoe UI"/>
          <w:bCs/>
          <w:i/>
          <w:sz w:val="18"/>
          <w:szCs w:val="18"/>
          <w:u w:val="single"/>
          <w:lang w:eastAsia="pl-PL"/>
        </w:rPr>
      </w:pPr>
      <w:r w:rsidRPr="006F5FAE">
        <w:rPr>
          <w:rFonts w:ascii="Segoe UI" w:eastAsia="Times New Roman" w:hAnsi="Segoe UI" w:cs="Segoe UI"/>
          <w:bCs/>
          <w:i/>
          <w:sz w:val="18"/>
          <w:szCs w:val="18"/>
          <w:u w:val="single"/>
          <w:lang w:eastAsia="pl-PL"/>
        </w:rPr>
        <w:t>Zadanie nr 2 – Usługa rocznego wsparcia technicznego serwerów firmy Fujitsu,</w:t>
      </w:r>
    </w:p>
    <w:p w:rsidR="006F5FAE" w:rsidRPr="006F5FAE" w:rsidRDefault="006F5FAE" w:rsidP="006F5FAE">
      <w:pPr>
        <w:suppressAutoHyphens/>
        <w:spacing w:line="240" w:lineRule="auto"/>
        <w:rPr>
          <w:rFonts w:ascii="Segoe UI" w:eastAsia="Times New Roman" w:hAnsi="Segoe UI" w:cs="Segoe UI"/>
          <w:bCs/>
          <w:sz w:val="18"/>
          <w:szCs w:val="18"/>
          <w:u w:val="single"/>
          <w:lang w:eastAsia="pl-PL"/>
        </w:rPr>
      </w:pPr>
      <w:r w:rsidRPr="006F5FAE">
        <w:rPr>
          <w:rFonts w:ascii="Segoe UI" w:eastAsia="Times New Roman" w:hAnsi="Segoe UI" w:cs="Segoe UI"/>
          <w:bCs/>
          <w:i/>
          <w:sz w:val="18"/>
          <w:szCs w:val="18"/>
          <w:u w:val="single"/>
          <w:lang w:eastAsia="pl-PL"/>
        </w:rPr>
        <w:t xml:space="preserve">Zadanie nr 3 – Usługa rocznego wsparcia technicznego macierzy firmy </w:t>
      </w:r>
      <w:proofErr w:type="spellStart"/>
      <w:r w:rsidRPr="006F5FAE">
        <w:rPr>
          <w:rFonts w:ascii="Segoe UI" w:eastAsia="Times New Roman" w:hAnsi="Segoe UI" w:cs="Segoe UI"/>
          <w:bCs/>
          <w:i/>
          <w:sz w:val="18"/>
          <w:szCs w:val="18"/>
          <w:u w:val="single"/>
          <w:lang w:eastAsia="pl-PL"/>
        </w:rPr>
        <w:t>NetApp</w:t>
      </w:r>
      <w:proofErr w:type="spellEnd"/>
      <w:r w:rsidRPr="006F5FAE">
        <w:rPr>
          <w:rFonts w:ascii="Segoe UI" w:eastAsia="Times New Roman" w:hAnsi="Segoe UI" w:cs="Segoe UI"/>
          <w:bCs/>
          <w:i/>
          <w:sz w:val="18"/>
          <w:szCs w:val="18"/>
          <w:u w:val="single"/>
          <w:lang w:eastAsia="pl-PL"/>
        </w:rPr>
        <w:t>.</w:t>
      </w:r>
    </w:p>
    <w:p w:rsidR="006F5FAE" w:rsidRPr="00FF4A4E" w:rsidRDefault="006F5FAE" w:rsidP="006F5FAE">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875DB7">
        <w:rPr>
          <w:rFonts w:ascii="Segoe UI" w:hAnsi="Segoe UI" w:cs="Segoe UI"/>
          <w:b/>
          <w:bCs/>
          <w:sz w:val="20"/>
          <w:szCs w:val="20"/>
        </w:rPr>
        <w:t>ZAPYTANIA I ODPOWIEDZI 1</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mawiający Gmina Miasto Koszalin</w:t>
      </w:r>
      <w:r w:rsidR="006B3B66">
        <w:rPr>
          <w:rFonts w:ascii="Segoe UI" w:eastAsia="Times New Roman" w:hAnsi="Segoe UI" w:cs="Segoe UI"/>
          <w:sz w:val="20"/>
          <w:szCs w:val="20"/>
          <w:lang w:eastAsia="pl-PL"/>
        </w:rPr>
        <w:t xml:space="preserve"> – Urząd Miejski</w:t>
      </w:r>
      <w:r w:rsidR="00FF4A4E"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działając w oparciu o art. 38 ust. 1 i ust. 2 ustawy z dnia 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121FB6">
        <w:rPr>
          <w:rFonts w:ascii="Segoe UI" w:eastAsia="Times New Roman" w:hAnsi="Segoe UI" w:cs="Segoe UI"/>
          <w:sz w:val="20"/>
          <w:szCs w:val="20"/>
          <w:lang w:eastAsia="pl-PL"/>
        </w:rPr>
        <w:t xml:space="preserve">, </w:t>
      </w:r>
      <w:r w:rsidR="00121FB6" w:rsidRPr="00875DB7">
        <w:rPr>
          <w:rFonts w:ascii="Segoe UI" w:eastAsia="Times New Roman" w:hAnsi="Segoe UI" w:cs="Segoe UI"/>
          <w:sz w:val="20"/>
          <w:szCs w:val="20"/>
          <w:lang w:eastAsia="pl-PL"/>
        </w:rPr>
        <w:t>na które udziela odpowiedzi:</w:t>
      </w:r>
    </w:p>
    <w:p w:rsidR="00121FB6" w:rsidRPr="00875DB7" w:rsidRDefault="00121FB6" w:rsidP="00121FB6">
      <w:pPr>
        <w:suppressAutoHyphens/>
        <w:spacing w:line="240" w:lineRule="auto"/>
        <w:ind w:firstLine="709"/>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w:t>
      </w:r>
    </w:p>
    <w:p w:rsidR="006F5FAE" w:rsidRDefault="006F5FAE" w:rsidP="006F5FAE">
      <w:p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u w:val="single"/>
          <w:lang w:eastAsia="pl-PL"/>
        </w:rPr>
        <w:t>Dotyczy Zadania nr 2.</w:t>
      </w:r>
      <w:r w:rsidRPr="006F5FAE">
        <w:rPr>
          <w:rFonts w:ascii="Segoe UI" w:eastAsia="Times New Roman" w:hAnsi="Segoe UI" w:cs="Segoe UI"/>
          <w:sz w:val="20"/>
          <w:szCs w:val="20"/>
          <w:lang w:eastAsia="pl-PL"/>
        </w:rPr>
        <w:t xml:space="preserve"> </w:t>
      </w:r>
    </w:p>
    <w:p w:rsidR="006F5FAE" w:rsidRPr="006F5FAE" w:rsidRDefault="006F5FAE" w:rsidP="006F5FAE">
      <w:p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lang w:eastAsia="pl-PL"/>
        </w:rPr>
        <w:t>Zamawiający w treści zapytania nigdzie nie określił warunków tzw. SLA które definiuje się według najlepszych praktyk rynkowych dla usługi wsparcia serwisowego. Obejmują one okno serwisowe przyjmowania zgłoszeń (np. 24/7, 5/8 itp.), czas reakcji serwisu, gwarantowany czas naprawy od momentu zgłoszenia usterki sprzętowej urządzenia. Prośba o określenie w/w parametrów w celu umożliwienia prawidłowego obliczenia ceny usługi wsparcia technicznego.</w:t>
      </w:r>
    </w:p>
    <w:p w:rsidR="006F5FAE" w:rsidRPr="006F5FAE" w:rsidRDefault="006F5FAE" w:rsidP="006F5FAE">
      <w:pPr>
        <w:suppressAutoHyphens/>
        <w:spacing w:line="240" w:lineRule="auto"/>
        <w:jc w:val="both"/>
        <w:rPr>
          <w:rFonts w:ascii="Segoe UI" w:eastAsia="Times New Roman" w:hAnsi="Segoe UI" w:cs="Segoe UI"/>
          <w:b/>
          <w:sz w:val="20"/>
          <w:szCs w:val="20"/>
          <w:u w:val="single"/>
          <w:lang w:eastAsia="pl-PL"/>
        </w:rPr>
      </w:pPr>
      <w:r w:rsidRPr="006F5FAE">
        <w:rPr>
          <w:rFonts w:ascii="Segoe UI" w:eastAsia="Times New Roman" w:hAnsi="Segoe UI" w:cs="Segoe UI"/>
          <w:b/>
          <w:sz w:val="20"/>
          <w:szCs w:val="20"/>
          <w:u w:val="single"/>
          <w:lang w:eastAsia="pl-PL"/>
        </w:rPr>
        <w:t xml:space="preserve">Odpowiedź na pytanie nr </w:t>
      </w:r>
      <w:r>
        <w:rPr>
          <w:rFonts w:ascii="Segoe UI" w:eastAsia="Times New Roman" w:hAnsi="Segoe UI" w:cs="Segoe UI"/>
          <w:b/>
          <w:sz w:val="20"/>
          <w:szCs w:val="20"/>
          <w:u w:val="single"/>
          <w:lang w:eastAsia="pl-PL"/>
        </w:rPr>
        <w:t>1</w:t>
      </w:r>
      <w:r w:rsidRPr="006F5FAE">
        <w:rPr>
          <w:rFonts w:ascii="Segoe UI" w:eastAsia="Times New Roman" w:hAnsi="Segoe UI" w:cs="Segoe UI"/>
          <w:b/>
          <w:sz w:val="20"/>
          <w:szCs w:val="20"/>
          <w:u w:val="single"/>
          <w:lang w:eastAsia="pl-PL"/>
        </w:rPr>
        <w:t>:</w:t>
      </w:r>
    </w:p>
    <w:p w:rsidR="00364761" w:rsidRPr="00364761" w:rsidRDefault="00364761" w:rsidP="00364761">
      <w:pPr>
        <w:suppressAutoHyphens/>
        <w:spacing w:line="240" w:lineRule="auto"/>
        <w:jc w:val="both"/>
        <w:rPr>
          <w:rFonts w:ascii="Segoe UI" w:eastAsia="Times New Roman" w:hAnsi="Segoe UI" w:cs="Segoe UI"/>
          <w:sz w:val="20"/>
          <w:szCs w:val="20"/>
          <w:lang w:eastAsia="pl-PL"/>
        </w:rPr>
      </w:pPr>
      <w:r w:rsidRPr="00364761">
        <w:rPr>
          <w:rFonts w:ascii="Segoe UI" w:eastAsia="Times New Roman" w:hAnsi="Segoe UI" w:cs="Segoe UI"/>
          <w:sz w:val="20"/>
          <w:szCs w:val="20"/>
          <w:lang w:eastAsia="pl-PL"/>
        </w:rPr>
        <w:t>Zgodnie z zapisami SIWZ Zamawiający wymaga świadczenia usługi na warunkach określonych przez producenta.</w:t>
      </w:r>
    </w:p>
    <w:p w:rsidR="006F5FAE" w:rsidRDefault="006F5FAE" w:rsidP="006F5FAE">
      <w:pPr>
        <w:suppressAutoHyphens/>
        <w:spacing w:line="240" w:lineRule="auto"/>
        <w:jc w:val="both"/>
        <w:rPr>
          <w:rFonts w:ascii="Segoe UI" w:eastAsia="Times New Roman" w:hAnsi="Segoe UI" w:cs="Segoe UI"/>
          <w:sz w:val="20"/>
          <w:szCs w:val="20"/>
          <w:lang w:eastAsia="pl-PL"/>
        </w:rPr>
      </w:pPr>
    </w:p>
    <w:p w:rsidR="00364761" w:rsidRPr="006F5FAE" w:rsidRDefault="00364761" w:rsidP="006F5FAE">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2</w:t>
      </w:r>
    </w:p>
    <w:p w:rsidR="006F5FAE" w:rsidRDefault="006F5FAE" w:rsidP="006F5FAE">
      <w:p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u w:val="single"/>
          <w:lang w:eastAsia="pl-PL"/>
        </w:rPr>
        <w:t>Dotyczy Zadania nr 2.</w:t>
      </w:r>
      <w:r w:rsidRPr="006F5FAE">
        <w:rPr>
          <w:rFonts w:ascii="Segoe UI" w:eastAsia="Times New Roman" w:hAnsi="Segoe UI" w:cs="Segoe UI"/>
          <w:sz w:val="20"/>
          <w:szCs w:val="20"/>
          <w:lang w:eastAsia="pl-PL"/>
        </w:rPr>
        <w:t xml:space="preserve"> </w:t>
      </w:r>
    </w:p>
    <w:p w:rsidR="006F5FAE" w:rsidRPr="006F5FAE" w:rsidRDefault="006F5FAE" w:rsidP="006F5FAE">
      <w:p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lang w:eastAsia="pl-PL"/>
        </w:rPr>
        <w:t xml:space="preserve">W zapytaniu i umowie brak zapisów o możliwości zaoferowania usługi równoważnej oraz określenia minimalnych parametrów takiej usługi. Według standardów rynkowych dla tego typu zagadnień, usługa równoważna Wykonawcy obejmuje kompleksowe naprawy usterek sprzętowych wskazanych </w:t>
      </w:r>
      <w:r>
        <w:rPr>
          <w:rFonts w:ascii="Segoe UI" w:eastAsia="Times New Roman" w:hAnsi="Segoe UI" w:cs="Segoe UI"/>
          <w:sz w:val="20"/>
          <w:szCs w:val="20"/>
          <w:lang w:eastAsia="pl-PL"/>
        </w:rPr>
        <w:br/>
      </w:r>
      <w:r w:rsidRPr="006F5FAE">
        <w:rPr>
          <w:rFonts w:ascii="Segoe UI" w:eastAsia="Times New Roman" w:hAnsi="Segoe UI" w:cs="Segoe UI"/>
          <w:sz w:val="20"/>
          <w:szCs w:val="20"/>
          <w:lang w:eastAsia="pl-PL"/>
        </w:rPr>
        <w:t xml:space="preserve">w zapytaniu serwerów Zamawiającego na bazie oryginalnych części zamiennych (z opcją pozostawiania nośników po awarii w siedzibie Zamawiającego). Realizowana jest przez zasoby własne Wykonawcy. </w:t>
      </w:r>
      <w:r>
        <w:rPr>
          <w:rFonts w:ascii="Segoe UI" w:eastAsia="Times New Roman" w:hAnsi="Segoe UI" w:cs="Segoe UI"/>
          <w:sz w:val="20"/>
          <w:szCs w:val="20"/>
          <w:lang w:eastAsia="pl-PL"/>
        </w:rPr>
        <w:br/>
      </w:r>
      <w:r w:rsidRPr="006F5FAE">
        <w:rPr>
          <w:rFonts w:ascii="Segoe UI" w:eastAsia="Times New Roman" w:hAnsi="Segoe UI" w:cs="Segoe UI"/>
          <w:sz w:val="20"/>
          <w:szCs w:val="20"/>
          <w:lang w:eastAsia="pl-PL"/>
        </w:rPr>
        <w:t xml:space="preserve">W przypadku posiadanych przez Zamawiającego urządzeń, polityka producenta zapewnia nieodpłatny dostęp do technicznych informacji o posiadanych przez Zamawiającego urządzeniach i możliwość pobierania oprogramowania systemowego dla tych serwerów poprzez otwarty portal producenta </w:t>
      </w:r>
      <w:hyperlink r:id="rId6" w:tgtFrame="_blank" w:history="1">
        <w:r w:rsidRPr="006F5FAE">
          <w:rPr>
            <w:rStyle w:val="Hipercze"/>
            <w:rFonts w:ascii="Segoe UI" w:eastAsia="Times New Roman" w:hAnsi="Segoe UI" w:cs="Segoe UI"/>
            <w:sz w:val="20"/>
            <w:szCs w:val="20"/>
            <w:lang w:eastAsia="pl-PL"/>
          </w:rPr>
          <w:t>https://support.ts.fujitsu.com</w:t>
        </w:r>
      </w:hyperlink>
    </w:p>
    <w:p w:rsidR="006F5FAE" w:rsidRPr="006F5FAE" w:rsidRDefault="006F5FAE" w:rsidP="006F5FAE">
      <w:p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lang w:eastAsia="pl-PL"/>
        </w:rPr>
        <w:t>W związku z powyższym czy Zamawiający w celu zwiększenia konkurencyjności wyraża zgodę na zaoferowanie usługi serwisowej równoważnej do serwisu producenta serwerów? Jednocześnie w takim przypadku wnosi się o usunięcie z umowy dla oferty równoważnej</w:t>
      </w:r>
      <w:r>
        <w:rPr>
          <w:rFonts w:ascii="Segoe UI" w:eastAsia="Times New Roman" w:hAnsi="Segoe UI" w:cs="Segoe UI"/>
          <w:sz w:val="20"/>
          <w:szCs w:val="20"/>
          <w:lang w:eastAsia="pl-PL"/>
        </w:rPr>
        <w:t xml:space="preserve"> </w:t>
      </w:r>
      <w:r w:rsidRPr="006F5FAE">
        <w:rPr>
          <w:rFonts w:ascii="Segoe UI" w:eastAsia="Times New Roman" w:hAnsi="Segoe UI" w:cs="Segoe UI"/>
          <w:sz w:val="20"/>
          <w:szCs w:val="20"/>
          <w:lang w:eastAsia="pl-PL"/>
        </w:rPr>
        <w:t>obowiązku dostarczenia Zamawiającemu dokumentów wystawianych przez producenta urządzeń i oprogramowania lub autoryzowanego partnera w okresie 14 dni, bo wyklucza ona możliwość jej uzyskania przez Wykonawcę i zarazem ogranicza konkurencyjność poprzez ograniczoną politykę wydawania takich zaświadczeń przez producenta urządzeń.</w:t>
      </w:r>
    </w:p>
    <w:p w:rsidR="006F5FAE" w:rsidRPr="00A40857" w:rsidRDefault="006F5FAE" w:rsidP="006F5FAE">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 xml:space="preserve">Odpowiedź na pytanie nr </w:t>
      </w:r>
      <w:r>
        <w:rPr>
          <w:rFonts w:ascii="Segoe UI" w:hAnsi="Segoe UI" w:cs="Segoe UI"/>
          <w:b/>
          <w:sz w:val="20"/>
          <w:szCs w:val="20"/>
          <w:u w:val="single"/>
        </w:rPr>
        <w:t>2:</w:t>
      </w:r>
    </w:p>
    <w:p w:rsidR="00364761" w:rsidRPr="00364761" w:rsidRDefault="00364761" w:rsidP="00364761">
      <w:pPr>
        <w:suppressAutoHyphens/>
        <w:spacing w:line="240" w:lineRule="auto"/>
        <w:jc w:val="both"/>
        <w:rPr>
          <w:rFonts w:ascii="Segoe UI" w:eastAsia="Times New Roman" w:hAnsi="Segoe UI" w:cs="Segoe UI"/>
          <w:sz w:val="20"/>
          <w:szCs w:val="20"/>
          <w:lang w:eastAsia="pl-PL"/>
        </w:rPr>
      </w:pPr>
      <w:r w:rsidRPr="00364761">
        <w:rPr>
          <w:rFonts w:ascii="Segoe UI" w:eastAsia="Times New Roman" w:hAnsi="Segoe UI" w:cs="Segoe UI"/>
          <w:sz w:val="20"/>
          <w:szCs w:val="20"/>
          <w:lang w:eastAsia="pl-PL"/>
        </w:rPr>
        <w:t>Zgodnie z zapisami SIWZ Zamawiający umożliwia realizację usługi przez producenta urządzeń lub autoryzowanego partnera.</w:t>
      </w:r>
    </w:p>
    <w:p w:rsidR="006F5FAE" w:rsidRDefault="006F5FAE" w:rsidP="006F5FAE">
      <w:pPr>
        <w:suppressAutoHyphens/>
        <w:spacing w:line="240" w:lineRule="auto"/>
        <w:jc w:val="both"/>
        <w:rPr>
          <w:rFonts w:ascii="Segoe UI" w:eastAsia="Times New Roman" w:hAnsi="Segoe UI" w:cs="Segoe UI"/>
          <w:sz w:val="20"/>
          <w:szCs w:val="20"/>
          <w:lang w:eastAsia="pl-PL"/>
        </w:rPr>
      </w:pPr>
    </w:p>
    <w:p w:rsidR="00364761" w:rsidRDefault="00364761" w:rsidP="006F5FAE">
      <w:pPr>
        <w:suppressAutoHyphens/>
        <w:spacing w:line="240" w:lineRule="auto"/>
        <w:jc w:val="both"/>
        <w:rPr>
          <w:rFonts w:ascii="Segoe UI" w:eastAsia="Times New Roman" w:hAnsi="Segoe UI" w:cs="Segoe UI"/>
          <w:sz w:val="20"/>
          <w:szCs w:val="20"/>
          <w:lang w:eastAsia="pl-PL"/>
        </w:rPr>
      </w:pPr>
    </w:p>
    <w:p w:rsidR="00364761" w:rsidRPr="006F5FAE" w:rsidRDefault="00364761" w:rsidP="006F5FAE">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3</w:t>
      </w:r>
    </w:p>
    <w:p w:rsidR="006F5FAE" w:rsidRPr="006F5FAE" w:rsidRDefault="006F5FAE" w:rsidP="006F5FAE">
      <w:p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lang w:eastAsia="pl-PL"/>
        </w:rPr>
        <w:t>W projekcie umowy będącej częścią SIWZ dla Zadania nr 2, Zamawiający określa odpowiedzialność karną Wykonawcy jedynie dla kwestii związanych z: </w:t>
      </w:r>
    </w:p>
    <w:p w:rsidR="006F5FAE" w:rsidRPr="006F5FAE" w:rsidRDefault="006F5FAE" w:rsidP="006F5FAE">
      <w:pPr>
        <w:numPr>
          <w:ilvl w:val="0"/>
          <w:numId w:val="37"/>
        </w:num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lang w:eastAsia="pl-PL"/>
        </w:rPr>
        <w:t>niedostarczeniem dokumentów od producenta serwerów, o których mowa § 1 ust. 2 umowy </w:t>
      </w:r>
    </w:p>
    <w:p w:rsidR="006F5FAE" w:rsidRPr="006F5FAE" w:rsidRDefault="006F5FAE" w:rsidP="006F5FAE">
      <w:pPr>
        <w:numPr>
          <w:ilvl w:val="0"/>
          <w:numId w:val="37"/>
        </w:num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lang w:eastAsia="pl-PL"/>
        </w:rPr>
        <w:t>oraz za ewentualnym odstąpieniem od realizacji umowy przez Wykonawcę</w:t>
      </w:r>
    </w:p>
    <w:p w:rsidR="006F5FAE" w:rsidRPr="006F5FAE" w:rsidRDefault="006F5FAE" w:rsidP="006F5FAE">
      <w:pPr>
        <w:suppressAutoHyphens/>
        <w:spacing w:line="240" w:lineRule="auto"/>
        <w:jc w:val="both"/>
        <w:rPr>
          <w:rFonts w:ascii="Segoe UI" w:eastAsia="Times New Roman" w:hAnsi="Segoe UI" w:cs="Segoe UI"/>
          <w:sz w:val="20"/>
          <w:szCs w:val="20"/>
          <w:lang w:eastAsia="pl-PL"/>
        </w:rPr>
      </w:pPr>
      <w:r w:rsidRPr="006F5FAE">
        <w:rPr>
          <w:rFonts w:ascii="Segoe UI" w:eastAsia="Times New Roman" w:hAnsi="Segoe UI" w:cs="Segoe UI"/>
          <w:sz w:val="20"/>
          <w:szCs w:val="20"/>
          <w:lang w:eastAsia="pl-PL"/>
        </w:rPr>
        <w:t>W/w zapisy ograniczają konkurencyjność i nie chronią w pełni platformy sprzętowej, a tym samym interesu Zamawiającego. Czy to oznacza, że dla Wykonawcy usługi nie przewidziane są żadne konsekwencje karne w przypadku nieterminowego realizowania napraw usterek sprzętowych urządzeń Zamawiającego?</w:t>
      </w:r>
    </w:p>
    <w:p w:rsidR="00121FB6" w:rsidRDefault="00121FB6" w:rsidP="00121FB6">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 xml:space="preserve">Odpowiedź na pytanie nr </w:t>
      </w:r>
      <w:r w:rsidR="006F5FAE">
        <w:rPr>
          <w:rFonts w:ascii="Segoe UI" w:hAnsi="Segoe UI" w:cs="Segoe UI"/>
          <w:b/>
          <w:sz w:val="20"/>
          <w:szCs w:val="20"/>
          <w:u w:val="single"/>
        </w:rPr>
        <w:t>3:</w:t>
      </w:r>
    </w:p>
    <w:p w:rsidR="00364761" w:rsidRDefault="00364761" w:rsidP="00364761">
      <w:pPr>
        <w:tabs>
          <w:tab w:val="left" w:pos="851"/>
        </w:tabs>
        <w:spacing w:line="240" w:lineRule="auto"/>
        <w:jc w:val="both"/>
        <w:rPr>
          <w:rFonts w:ascii="Segoe UI" w:hAnsi="Segoe UI" w:cs="Segoe UI"/>
          <w:sz w:val="20"/>
          <w:szCs w:val="20"/>
        </w:rPr>
      </w:pPr>
      <w:r>
        <w:rPr>
          <w:rFonts w:ascii="Segoe UI" w:hAnsi="Segoe UI" w:cs="Segoe UI"/>
          <w:sz w:val="20"/>
          <w:szCs w:val="20"/>
        </w:rPr>
        <w:t>Zamawiający podtrzymuje dotychczasowe zapisy SIWZ.</w:t>
      </w:r>
    </w:p>
    <w:p w:rsidR="00364761" w:rsidRDefault="00364761" w:rsidP="00121FB6">
      <w:pPr>
        <w:tabs>
          <w:tab w:val="left" w:pos="851"/>
        </w:tabs>
        <w:spacing w:line="240" w:lineRule="auto"/>
        <w:jc w:val="both"/>
        <w:rPr>
          <w:rFonts w:ascii="Segoe UI" w:hAnsi="Segoe UI" w:cs="Segoe UI"/>
          <w:b/>
          <w:sz w:val="20"/>
          <w:szCs w:val="20"/>
          <w:u w:val="single"/>
        </w:rPr>
      </w:pPr>
    </w:p>
    <w:p w:rsidR="009E6ECC" w:rsidRDefault="009E6ECC" w:rsidP="00121FB6">
      <w:pPr>
        <w:tabs>
          <w:tab w:val="left" w:pos="851"/>
        </w:tabs>
        <w:spacing w:line="240" w:lineRule="auto"/>
        <w:jc w:val="both"/>
        <w:rPr>
          <w:rFonts w:ascii="Segoe UI" w:hAnsi="Segoe UI" w:cs="Segoe UI"/>
          <w:b/>
          <w:sz w:val="20"/>
          <w:szCs w:val="20"/>
          <w:u w:val="single"/>
        </w:rPr>
      </w:pPr>
    </w:p>
    <w:p w:rsidR="009E6ECC" w:rsidRDefault="009E6ECC" w:rsidP="00121FB6">
      <w:pPr>
        <w:tabs>
          <w:tab w:val="left" w:pos="851"/>
        </w:tabs>
        <w:spacing w:line="240" w:lineRule="auto"/>
        <w:jc w:val="both"/>
        <w:rPr>
          <w:rFonts w:ascii="Segoe UI" w:hAnsi="Segoe UI" w:cs="Segoe UI"/>
          <w:b/>
          <w:i/>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i/>
          <w:sz w:val="20"/>
          <w:szCs w:val="20"/>
        </w:rPr>
        <w:t>Z up. PREZYDENTA MIASTA</w:t>
      </w:r>
    </w:p>
    <w:p w:rsidR="009E6ECC" w:rsidRDefault="009E6ECC" w:rsidP="00121FB6">
      <w:pPr>
        <w:tabs>
          <w:tab w:val="left" w:pos="851"/>
        </w:tabs>
        <w:spacing w:line="240" w:lineRule="auto"/>
        <w:jc w:val="both"/>
        <w:rPr>
          <w:rFonts w:ascii="Segoe UI" w:hAnsi="Segoe UI" w:cs="Segoe UI"/>
          <w:b/>
          <w:i/>
          <w:sz w:val="20"/>
          <w:szCs w:val="20"/>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t xml:space="preserve">      SEKRETARZ MIASTA</w:t>
      </w:r>
    </w:p>
    <w:p w:rsidR="009E6ECC" w:rsidRPr="009E6ECC" w:rsidRDefault="009E6ECC" w:rsidP="00121FB6">
      <w:pPr>
        <w:tabs>
          <w:tab w:val="left" w:pos="851"/>
        </w:tabs>
        <w:spacing w:line="240" w:lineRule="auto"/>
        <w:jc w:val="both"/>
        <w:rPr>
          <w:rFonts w:ascii="Segoe UI" w:hAnsi="Segoe UI" w:cs="Segoe UI"/>
          <w:b/>
          <w:i/>
          <w:sz w:val="20"/>
          <w:szCs w:val="20"/>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t xml:space="preserve">        </w:t>
      </w:r>
      <w:bookmarkStart w:id="0" w:name="_GoBack"/>
      <w:bookmarkEnd w:id="0"/>
      <w:r>
        <w:rPr>
          <w:rFonts w:ascii="Segoe UI" w:hAnsi="Segoe UI" w:cs="Segoe UI"/>
          <w:b/>
          <w:i/>
          <w:sz w:val="20"/>
          <w:szCs w:val="20"/>
        </w:rPr>
        <w:t xml:space="preserve">Tomasz </w:t>
      </w:r>
      <w:proofErr w:type="spellStart"/>
      <w:r>
        <w:rPr>
          <w:rFonts w:ascii="Segoe UI" w:hAnsi="Segoe UI" w:cs="Segoe UI"/>
          <w:b/>
          <w:i/>
          <w:sz w:val="20"/>
          <w:szCs w:val="20"/>
        </w:rPr>
        <w:t>Czuczak</w:t>
      </w:r>
      <w:proofErr w:type="spellEnd"/>
    </w:p>
    <w:sectPr w:rsidR="009E6ECC" w:rsidRPr="009E6ECC"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7"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8"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4"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8"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244218"/>
    <w:multiLevelType w:val="multilevel"/>
    <w:tmpl w:val="98D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29"/>
  </w:num>
  <w:num w:numId="3">
    <w:abstractNumId w:val="14"/>
  </w:num>
  <w:num w:numId="4">
    <w:abstractNumId w:val="17"/>
  </w:num>
  <w:num w:numId="5">
    <w:abstractNumId w:val="32"/>
  </w:num>
  <w:num w:numId="6">
    <w:abstractNumId w:val="22"/>
  </w:num>
  <w:num w:numId="7">
    <w:abstractNumId w:val="26"/>
  </w:num>
  <w:num w:numId="8">
    <w:abstractNumId w:val="28"/>
  </w:num>
  <w:num w:numId="9">
    <w:abstractNumId w:val="4"/>
  </w:num>
  <w:num w:numId="10">
    <w:abstractNumId w:val="18"/>
  </w:num>
  <w:num w:numId="11">
    <w:abstractNumId w:val="6"/>
  </w:num>
  <w:num w:numId="12">
    <w:abstractNumId w:val="10"/>
  </w:num>
  <w:num w:numId="13">
    <w:abstractNumId w:val="25"/>
  </w:num>
  <w:num w:numId="14">
    <w:abstractNumId w:val="21"/>
  </w:num>
  <w:num w:numId="15">
    <w:abstractNumId w:val="7"/>
  </w:num>
  <w:num w:numId="16">
    <w:abstractNumId w:val="33"/>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4"/>
  </w:num>
  <w:num w:numId="20">
    <w:abstractNumId w:val="31"/>
  </w:num>
  <w:num w:numId="21">
    <w:abstractNumId w:val="24"/>
  </w:num>
  <w:num w:numId="22">
    <w:abstractNumId w:val="13"/>
  </w:num>
  <w:num w:numId="23">
    <w:abstractNumId w:val="16"/>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19"/>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8"/>
  </w:num>
  <w:num w:numId="34">
    <w:abstractNumId w:val="9"/>
  </w:num>
  <w:num w:numId="35">
    <w:abstractNumId w:val="1"/>
  </w:num>
  <w:num w:numId="36">
    <w:abstractNumId w:val="23"/>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4761"/>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B5ED8"/>
    <w:rsid w:val="005D54B0"/>
    <w:rsid w:val="005E5722"/>
    <w:rsid w:val="00601759"/>
    <w:rsid w:val="0062441F"/>
    <w:rsid w:val="0063401D"/>
    <w:rsid w:val="006A6EAD"/>
    <w:rsid w:val="006B3B66"/>
    <w:rsid w:val="006C54B3"/>
    <w:rsid w:val="006F5FAE"/>
    <w:rsid w:val="00761674"/>
    <w:rsid w:val="007913CD"/>
    <w:rsid w:val="007F2739"/>
    <w:rsid w:val="0080408E"/>
    <w:rsid w:val="00834B43"/>
    <w:rsid w:val="00872C80"/>
    <w:rsid w:val="00875DB7"/>
    <w:rsid w:val="00885EDB"/>
    <w:rsid w:val="008A5506"/>
    <w:rsid w:val="008B5465"/>
    <w:rsid w:val="008C4280"/>
    <w:rsid w:val="009037D5"/>
    <w:rsid w:val="0092083B"/>
    <w:rsid w:val="0093497E"/>
    <w:rsid w:val="00951E1F"/>
    <w:rsid w:val="00993C6F"/>
    <w:rsid w:val="009B1828"/>
    <w:rsid w:val="009B26EC"/>
    <w:rsid w:val="009C37DF"/>
    <w:rsid w:val="009E3D92"/>
    <w:rsid w:val="009E6ECC"/>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A3279"/>
    <w:rsid w:val="00DC2DF8"/>
    <w:rsid w:val="00DC5751"/>
    <w:rsid w:val="00E04C11"/>
    <w:rsid w:val="00E5706E"/>
    <w:rsid w:val="00E65D6B"/>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BAF2"/>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59208548">
      <w:bodyDiv w:val="1"/>
      <w:marLeft w:val="0"/>
      <w:marRight w:val="0"/>
      <w:marTop w:val="0"/>
      <w:marBottom w:val="0"/>
      <w:divBdr>
        <w:top w:val="none" w:sz="0" w:space="0" w:color="auto"/>
        <w:left w:val="none" w:sz="0" w:space="0" w:color="auto"/>
        <w:bottom w:val="none" w:sz="0" w:space="0" w:color="auto"/>
        <w:right w:val="none" w:sz="0" w:space="0" w:color="auto"/>
      </w:divBdr>
      <w:divsChild>
        <w:div w:id="1236358714">
          <w:marLeft w:val="0"/>
          <w:marRight w:val="0"/>
          <w:marTop w:val="0"/>
          <w:marBottom w:val="0"/>
          <w:divBdr>
            <w:top w:val="none" w:sz="0" w:space="0" w:color="auto"/>
            <w:left w:val="none" w:sz="0" w:space="0" w:color="auto"/>
            <w:bottom w:val="none" w:sz="0" w:space="0" w:color="auto"/>
            <w:right w:val="none" w:sz="0" w:space="0" w:color="auto"/>
          </w:divBdr>
        </w:div>
        <w:div w:id="284851933">
          <w:marLeft w:val="0"/>
          <w:marRight w:val="0"/>
          <w:marTop w:val="0"/>
          <w:marBottom w:val="0"/>
          <w:divBdr>
            <w:top w:val="none" w:sz="0" w:space="0" w:color="auto"/>
            <w:left w:val="none" w:sz="0" w:space="0" w:color="auto"/>
            <w:bottom w:val="none" w:sz="0" w:space="0" w:color="auto"/>
            <w:right w:val="none" w:sz="0" w:space="0" w:color="auto"/>
          </w:divBdr>
        </w:div>
        <w:div w:id="28604398">
          <w:marLeft w:val="0"/>
          <w:marRight w:val="0"/>
          <w:marTop w:val="0"/>
          <w:marBottom w:val="0"/>
          <w:divBdr>
            <w:top w:val="none" w:sz="0" w:space="0" w:color="auto"/>
            <w:left w:val="none" w:sz="0" w:space="0" w:color="auto"/>
            <w:bottom w:val="none" w:sz="0" w:space="0" w:color="auto"/>
            <w:right w:val="none" w:sz="0" w:space="0" w:color="auto"/>
          </w:divBdr>
        </w:div>
        <w:div w:id="4327544">
          <w:marLeft w:val="0"/>
          <w:marRight w:val="0"/>
          <w:marTop w:val="0"/>
          <w:marBottom w:val="0"/>
          <w:divBdr>
            <w:top w:val="none" w:sz="0" w:space="0" w:color="auto"/>
            <w:left w:val="none" w:sz="0" w:space="0" w:color="auto"/>
            <w:bottom w:val="none" w:sz="0" w:space="0" w:color="auto"/>
            <w:right w:val="none" w:sz="0" w:space="0" w:color="auto"/>
          </w:divBdr>
        </w:div>
        <w:div w:id="1862741451">
          <w:marLeft w:val="0"/>
          <w:marRight w:val="0"/>
          <w:marTop w:val="0"/>
          <w:marBottom w:val="0"/>
          <w:divBdr>
            <w:top w:val="none" w:sz="0" w:space="0" w:color="auto"/>
            <w:left w:val="none" w:sz="0" w:space="0" w:color="auto"/>
            <w:bottom w:val="none" w:sz="0" w:space="0" w:color="auto"/>
            <w:right w:val="none" w:sz="0" w:space="0" w:color="auto"/>
          </w:divBdr>
        </w:div>
        <w:div w:id="861481757">
          <w:marLeft w:val="0"/>
          <w:marRight w:val="0"/>
          <w:marTop w:val="0"/>
          <w:marBottom w:val="0"/>
          <w:divBdr>
            <w:top w:val="none" w:sz="0" w:space="0" w:color="auto"/>
            <w:left w:val="none" w:sz="0" w:space="0" w:color="auto"/>
            <w:bottom w:val="none" w:sz="0" w:space="0" w:color="auto"/>
            <w:right w:val="none" w:sz="0" w:space="0" w:color="auto"/>
          </w:divBdr>
          <w:divsChild>
            <w:div w:id="1522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718553625">
      <w:bodyDiv w:val="1"/>
      <w:marLeft w:val="0"/>
      <w:marRight w:val="0"/>
      <w:marTop w:val="0"/>
      <w:marBottom w:val="0"/>
      <w:divBdr>
        <w:top w:val="none" w:sz="0" w:space="0" w:color="auto"/>
        <w:left w:val="none" w:sz="0" w:space="0" w:color="auto"/>
        <w:bottom w:val="none" w:sz="0" w:space="0" w:color="auto"/>
        <w:right w:val="none" w:sz="0" w:space="0" w:color="auto"/>
      </w:divBdr>
    </w:div>
    <w:div w:id="723917217">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1809936517">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ts.fujits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252E-6532-4E41-A4B5-BCA96929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15</cp:revision>
  <cp:lastPrinted>2020-06-25T07:11:00Z</cp:lastPrinted>
  <dcterms:created xsi:type="dcterms:W3CDTF">2020-06-18T10:44:00Z</dcterms:created>
  <dcterms:modified xsi:type="dcterms:W3CDTF">2020-06-25T10:26:00Z</dcterms:modified>
</cp:coreProperties>
</file>