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00" w:rsidRDefault="00300100" w:rsidP="0030010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431EA7">
        <w:rPr>
          <w:noProof/>
          <w:lang w:eastAsia="pl-PL"/>
        </w:rPr>
        <w:drawing>
          <wp:inline distT="0" distB="0" distL="0" distR="0">
            <wp:extent cx="5162550" cy="571500"/>
            <wp:effectExtent l="0" t="0" r="0" b="0"/>
            <wp:docPr id="1" name="Obraz 1" descr="C:\Users\kacper.sterzel\AppData\Local\Temp\Temp1_ciag_logotypow_nss-ue-efrr_rpo-wz_14-20_kolor-pz_jedna_linia.zip\ciąg logotypów_NSS-UE-EFRR_RPO-WZ_14-20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cper.sterzel\AppData\Local\Temp\Temp1_ciag_logotypow_nss-ue-efrr_rpo-wz_14-20_kolor-pz_jedna_linia.zip\ciąg logotypów_NSS-UE-EFRR_RPO-WZ_14-20_k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100" w:rsidRDefault="00300100" w:rsidP="0030010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300100" w:rsidRDefault="00300100" w:rsidP="0030010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BZP-6.271.1.21.2020.AP</w:t>
      </w:r>
    </w:p>
    <w:p w:rsidR="00300100" w:rsidRDefault="00300100" w:rsidP="0030010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300100" w:rsidRPr="00300100" w:rsidRDefault="00300100" w:rsidP="00300100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Ogłoszenie nr 558624-N-2020 z dnia 2020-07-09 r.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300100" w:rsidRDefault="00300100" w:rsidP="00300100">
      <w:pPr>
        <w:spacing w:after="0" w:line="450" w:lineRule="atLeast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Gmina Miasto Koszalin-Urząd Miejski: Wykonanie i dostawa materiałów reklamowych w ramach projektu pn. „Inwestycje w zintegrowaną infrastrukturę związaną z transportem niskoemisyjnym na terenie Koszalina”</w:t>
      </w:r>
    </w:p>
    <w:p w:rsidR="00300100" w:rsidRPr="00300100" w:rsidRDefault="00300100" w:rsidP="00300100">
      <w:pPr>
        <w:spacing w:after="0" w:line="450" w:lineRule="atLeast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  <w:t>OGŁOSZENIE O ZAMÓWIENIU - Dostawy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Zamieszczanie ogłoszenia: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Zamieszczanie obowiązkowe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Ogłoszenie dotyczy: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Zamówienia publicznego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Tak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Nazwa projektu lub programu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Inwestycje w zintegrowaną infrastrukturę związaną z transportem niskoemisyjnym na terenie Koszalina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Pzp</w:t>
      </w:r>
      <w:proofErr w:type="spellEnd"/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, nie mniejszy niż 30%, osób zatrudnionych przez zakłady pracy chronionej lub wyko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nawców albo ich jednostki (w %)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Postępowanie przeprowadza centralny zamawiający</w:t>
      </w:r>
    </w:p>
    <w:p w:rsid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5E1C05" w:rsidRPr="00300100" w:rsidRDefault="005E1C05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E1C05" w:rsidRPr="00E54C70" w:rsidRDefault="005E1C05" w:rsidP="005E1C05">
      <w:pPr>
        <w:jc w:val="center"/>
        <w:rPr>
          <w:rFonts w:ascii="Segoe UI" w:eastAsia="Calibri" w:hAnsi="Segoe UI" w:cs="Segoe UI"/>
          <w:sz w:val="16"/>
          <w:szCs w:val="16"/>
        </w:rPr>
      </w:pPr>
      <w:r w:rsidRPr="00E54C70">
        <w:rPr>
          <w:rFonts w:ascii="Segoe UI" w:eastAsia="Calibri" w:hAnsi="Segoe UI" w:cs="Segoe UI"/>
          <w:sz w:val="16"/>
          <w:szCs w:val="16"/>
        </w:rPr>
        <w:t>Promocja projektu "Inwestycje w zintegrowaną infrastrukturę związaną z transportem niskoemisyjnym na terenie Koszalina" jest współfinansowana ze środków Europejskiego Funduszu Rozwoju Regionalnego w ramach Regionalnego Programu Operacyjnego Województwa Zachodniopomorskiego 2014-2020</w:t>
      </w:r>
    </w:p>
    <w:p w:rsidR="005E1C05" w:rsidRDefault="005E1C05" w:rsidP="00300100">
      <w:pPr>
        <w:spacing w:after="0" w:line="450" w:lineRule="atLeast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5E1C05" w:rsidRDefault="005E1C05" w:rsidP="00300100">
      <w:pPr>
        <w:spacing w:after="0" w:line="450" w:lineRule="atLeast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Informacje na temat podmiotu któremu zamawiający powierzył/powierzyli prowadzenie postępowania: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Jeżeli tak, należy wymienić zamawiających, którzy wspólnie przeprowadzają postępowanie oraz podać adresy ich siedzib, krajowe numery identyfikacyjne oraz osoby do kontak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tów wraz z danymi do kontaktów: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Postęp</w:t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owanie jest przeprowadzane wspólnie z zamawiającymi z innych państw członkowskich Unii Europejskiej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Informacje dodatkowe: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I. 1) NAZWA I ADRES: 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Gmina Miasto Koszalin-Urząd Miejski, krajowy numer identyfikacyjny 33092080200000, ul. Rynek Staromiejski  6-7 , 75-007  Koszalin, woj. zachodniopomorskie, państwo Polska, tel. 94 3488600, e-mail regina.fibingier@um.koszalin.pl, faks 94 3488625.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Adres strony internetowej (URL): www.bip.koszalin.pl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Adres profilu nabywcy: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I. 2) RODZAJ ZAMAWIAJĄCEGO: 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Administracja samorządowa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300100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>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I.4) KOMUNIKACJA: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Nieograniczony, pełny i bezpośredni dostęp do dokumentów z postępowania można uzyskać pod adresem (URL)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Adres strony internetowej, na której zamieszczona będzie specyfikacja istotnych warunków zamówienia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Tak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www.bip.koszalin.pl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Dostęp do dokumentów z postępowania jest ograniczony - więcej informacji można uzyskać pod adresem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Tak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Urząd Miejski w Koszalinie, Biuro Zamówień Publicznych, ul. Adama Mickiewicza 26, 75 - 004 Koszalin, I piętro - pokój nr 24 (dane kontaktowe: tel./fax 94 3488656, e-mail: anna.podolanczyk@um.koszalin.pl)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Elektronicznie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adres</w:t>
      </w:r>
    </w:p>
    <w:p w:rsid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Inny sposó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b: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Tak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Inny sposób: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 xml:space="preserve">Wymagane jest przesyłanie ofert w formie pisemnej - za pośrednictwem operatora pocztowego, w 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>rozumieniu ustawy z dnia 23 listopada 2012 r. - Prawo pocztowe (</w:t>
      </w:r>
      <w:proofErr w:type="spellStart"/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t.j</w:t>
      </w:r>
      <w:proofErr w:type="spellEnd"/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. Dz. U. z 2020 r. poz. 1041), osobiście lub za pośrednictwem posłańca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Urząd Miejski w Koszalinie, Biuro Zamówień Publicznych, ul. A. Mickiewicza 26, 75 - 004 Koszalin, I piętro - pokój nr 24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Nieograniczony, pełny, bezpośredni i bezpłatny dostęp do tych narzędzi m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ożna uzyskać pod adresem: (URL)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Wykonanie i dostawa materiałów reklamowych w ramach projektu pn. „Inwestycje w zintegrowaną infrastrukturę związaną z transportem niskoemisyjnym na terenie Koszalina”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Numer referencyjny: 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BZP-6.271.1.21.2020.AP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Przed wszczęciem postępowania o udzielenie zamówienia przeprowadzono dialog techniczny</w:t>
      </w:r>
    </w:p>
    <w:p w:rsidR="00300100" w:rsidRPr="00300100" w:rsidRDefault="00300100" w:rsidP="00300100">
      <w:pPr>
        <w:spacing w:after="0" w:line="450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II.2) Rodzaj zamówienia: 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Dostawy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Zamówienie podzielone jest na części: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Oferty lub wnioski o dopuszczenie do udziału w postępowaniu można składać w odniesieniu do: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Zamawiający zastrzega sobie prawo do udzielenia łącznie następujących części lub grup części: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Maksymalna liczba części zamówienia, na które może zostać udzielone zamówienie jednemu wykonawcy: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II.4) Krótki opis przedmiotu zamówienia </w:t>
      </w:r>
      <w:r w:rsidRPr="0030010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 a w przypadku partnerstwa </w:t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lastRenderedPageBreak/>
        <w:t>innowacyjnego - określenie zapotrzebowania na innowacyjny produkt, usługę lub roboty budowlane: 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Przedmiotem zamówienia jest wykonanie i dostawa materiałów reklamowych w ramach projektu pn. „Inwestycje w zintegrowaną infrastrukturę związaną z transportem niskoemisyjnym na terenie Koszalina”: Kamizelka odblaskowa dla dorosłych - 250 szt., Kamizelka odblaskowa dla dzieci - 250 szt., Koszulka typu T-shirt dla dorosłych - 500 szt., Koszulka typu T-shirt dla dzieci - 250 szt., Brelok metalowy do kluczy - 250 szt., Smycz/ taśma - 500 szt., Opaska odblaskowa - 1000 szt., Plecak/worek - 250 szt., Torba/sakwa na telefon - 250 szt., Długopis - 1500 szt. Szczegółowe określenie przedmiotu zamówienia zawarte jest w Rozdziale II SIWZ oraz w projekcie umowy zawartym w Rozdziale V SIWZ.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II.5) Główny kod CPV: 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22462000-6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Dodatkowe kody CPV: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II.6) Całkowita wartość zamówienia </w:t>
      </w:r>
      <w:r w:rsidRPr="0030010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(jeżeli zamawiający podaje informacje o wartości zamówienia)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Wartość bez VAT: 22291,75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Waluta:</w:t>
      </w:r>
    </w:p>
    <w:p w:rsid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PLN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: 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Pzp</w:t>
      </w:r>
      <w:proofErr w:type="spellEnd"/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miesiącach:   </w:t>
      </w:r>
      <w:r w:rsidRPr="0030010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 lub </w:t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dniach: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28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lub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data rozpoczęcia: 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</w:t>
      </w:r>
      <w:r w:rsidRPr="0030010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 lub </w:t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zakończenia: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II.9) Informacje dodatkowe: 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Termin realizacji zamówienia: do 4 tygodni od dnia zawarcia umowy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lastRenderedPageBreak/>
        <w:t>III.1) WARUNKI UDZIAŁU W POSTĘPOWANIU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Określenie warunków: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dodatkowe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III.1.2) Sytuacja finansowa lub ekonomiczna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Określenie warunków: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dodatkowe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III.1.3) Zdolność techniczna lub zawodowa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Określenie warunków: Wykonawca spełni warunek jeżeli wykaże, że: w okresie ostatnich trzech lat przed upływem terminu składania ofert, a jeżeli okres prowadzenia działalności jest krótszy – w tym okresie należycie wykonał lub wykonuje co najmniej dwa zamówienia polegające na wykonaniu i dostarczeniu materiałów reklamowych o wartości co najmniej 5 000,00 zł brutto każde.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dodatkowe: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III.2) PODSTAWY WYKLUCZENIA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Nie Zamawiający przewiduje następujące fakultatywne podstawy w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ykluczenia: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Oświadczenie o niepodleganiu wykluczeniu oraz spełnianiu warunków udziału w postępowaniu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Tak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Oświadczenie o spełnianiu kryteriów selekcji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1) Wykaz dostaw wykonanych a w przypadku świadczeń okresowych lub ciągłych również wykonywanych w okresie ostatnich trzech lat przed upływem terminu składania ofert, a jeżeli okres prowadzenia działalności jest krótszy – w tym okresie, wraz z podaniem ich wartości, przedmiotu, dat wykonania i podmiotów, na rzecz których dostawy zostały wykonane - złożony na formularzu zgodnym ze wzorem zawartym w Rozdziale III SIWZ. 2) Dowody określające, czy wskazane dostawy zostały wykonane lub są wykonywane należycie. UWAGA! Dowodami, o których mowa powyżej, są: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trzy miesiące przed upływem terminu składania ofert.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III.5.2) W ZAKRESIE KRYTERIÓW SELEKCJI: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III.7) INNE DOKUMENTY NIE WYMIENIONE W pkt III.3) - III.6)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 W terminie 3 dni od dnia zamieszczenia na stronie internetowej informacji, o której mowa w art. 86 ust. 5 ustawy PZP, przekaże Zamawiającemu oświadczenie o przynależności albo braku przynależności do tej samej grupy kapitałowej, o której mowa w art. 24 ust. 1 pkt 23 ustawy PZP. Wraz ze złożeniem oświadczenia, Wykonawca może przedstawić dokumenty bądź informacje potwierdzające, że powiązania z innym Wykonawcą nie prowadzą do zakłócenia konkurencji w postępowaniu o udzielenie zamówienia. 2. W przypadku, gdy Wykonawcę reprezentuje pełnomocnik, Pełnomocnictwo do 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>reprezentowania Wykonawcy określające jego zakres winno być również złożone wraz z ofertą i podpisane przez osoby uprawnione do reprezentowania wykonawcy. Pełnomocnictwo należy złożyć w oryginale, w przypadku kserokopii pełnomocnictwo musi być poświadczone notarialnie.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IV.1) OPIS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IV.1.1) Tryb udzielenia zamówienia: 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Przetarg nieograniczony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IV.1.2) Zamawiający żąda wniesienia wadium: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Informacja na temat wadium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IV.1.3) Przewiduje się udzielenie zaliczek na poczet wykonania zamówienia: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Należy podać informacje na temat udzielania zaliczek: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Dopuszcza się złożenie ofert w postaci katalogów elektronicznych lub dołączenia do ofert katalogów elektronicznych: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dodatkowe: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Dopuszcza się złożenie oferty wariantowej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Złożenie oferty wariantowej dopuszcza się tylko z jednoczesnym złożeniem oferty zasadniczej: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IV.1.6) Przewidywana liczba wykonawców, którzy zostaną zaproszeni do udziału w </w:t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lastRenderedPageBreak/>
        <w:t>postępowaniu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Liczba wykonawców  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Przewidywana minimalna liczba wykonawców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 xml:space="preserve">Maksymalna liczba wykonawców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Kryteria selekcji wykonawców: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Umowa ramowa będzie zawarta: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Czy przewiduje się ograniczenie li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czby uczestników umowy ramowej: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Przewidziana maksymalna li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czba uczestników umowy ramowej: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dodatkowe: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Zamówienie obejmuje ustanowieni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e dynamicznego systemu zakupów: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Adres strony internetowej, na której będą zamieszczone dodatkowe informacje dotycząc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e dynamicznego systemu zakupów: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dodatkowe: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 ramach umowy ramowej/dynamicznego systemu zakupów dopuszcza się złożenie ofert w fo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rmie katalogów elektronicznych: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IV.1.8) Aukcja elektroniczna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30010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(przetarg nieograniczony, przetarg ograniczony, negocjacje z ogłoszeniem) 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Należy podać adres strony internetowej, na której aukcja będzie prowadzona: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Należy wskazać elementy, których wartości będą przedmiotem aukcji elektronicznej: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Należy podać, które informacje zostaną udostępnione wykonawcom w trakcie aukcji elektronicznej oraz jaki będzie termin ich udostępnienia: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>Informacje dotyczące przebiegu aukcji elektronicznej: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dotyczące wykorzystywanego sprzętu elektronicznego, rozwiązań i specyfikacji technicznych w zakresie połączeń: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Wymagania dotyczące rejestracji i identyfikacji wykonawców w aukcji elektronicznej: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o liczbie etapów aukcji elektronicznej i czasie ich trwania: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Czas trwania: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Czy wykonawcy, którzy nie złożyli nowych postąpień, zostaną zakwalifikowani do następnego etapu: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Warunki zamknięcia aukcji elektronicznej: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IV.2) KRYTERIA OCENY OFERT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IV.2.1) Kryteria oceny ofert: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5"/>
        <w:gridCol w:w="913"/>
      </w:tblGrid>
      <w:tr w:rsidR="00300100" w:rsidRPr="00300100" w:rsidTr="00300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100" w:rsidRPr="00300100" w:rsidRDefault="00300100" w:rsidP="0030010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0010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100" w:rsidRPr="00300100" w:rsidRDefault="00300100" w:rsidP="0030010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0010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Znaczenie</w:t>
            </w:r>
          </w:p>
        </w:tc>
      </w:tr>
      <w:tr w:rsidR="00300100" w:rsidRPr="00300100" w:rsidTr="00300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100" w:rsidRPr="00300100" w:rsidRDefault="00300100" w:rsidP="0030010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0010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100" w:rsidRPr="00300100" w:rsidRDefault="00300100" w:rsidP="0030010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0010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60,00</w:t>
            </w:r>
          </w:p>
        </w:tc>
      </w:tr>
      <w:tr w:rsidR="00300100" w:rsidRPr="00300100" w:rsidTr="00300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100" w:rsidRPr="00300100" w:rsidRDefault="00300100" w:rsidP="0030010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0010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skrócenie terminu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100" w:rsidRPr="00300100" w:rsidRDefault="00300100" w:rsidP="0030010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0010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40,00</w:t>
            </w:r>
          </w:p>
        </w:tc>
      </w:tr>
    </w:tbl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 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(przetarg nieograniczony)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Tak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IV.3.1) Informacje na temat negocjacji z ogłoszeniem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Minimalne wymagania, które m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uszą spełniać wszystkie oferty: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Przewidziane jest zastrzeżenie prawa do udzielenia zamówienia na podstawie ofert wstępnych bez przeprowadzenia negocjacji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Przewidziany jest podział negocjacji na etapy w celu ograniczenia liczby ofert: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Należy podać informacje na temat etapów ne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gocjacji (w tym liczbę etapów):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dodatkowe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Opis potrzeb i wymagań zamawiającego lub informacja o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sposobie uzyskania tego opisu: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 xml:space="preserve">Informacja o wysokości nagród dla wykonawców, którzy podczas dialogu konkurencyjnego 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 xml:space="preserve">przedstawili rozwiązania stanowiące podstawę do składania ofert, jeżeli </w:t>
      </w:r>
      <w:r w:rsidR="005E1C0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zamawiający przewiduje nagrody: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Ws</w:t>
      </w:r>
      <w:r w:rsidR="005E1C0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tępny harmonogram postępowania: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Podział dialogu na etapy w celu ograniczenia liczby rozwiązań: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Należy podać infor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macje na temat etapów dialogu: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dodatkowe: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IV.3.3) Informacje na temat partnerstwa innowacyjnego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Elementy opisu przedmiotu zamówienia definiujące minimalne wymagania, którym mus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zą odpowiadać wszystkie oferty: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Podział negocjacji na etapy w celu ograniczeniu liczby ofert podlegających negocjacjom poprzez zastosowanie kryteriów oceny ofert wskazanych w specyfikacji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istotnych warunków zamówienia: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dodatkowe: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IV.4) Licytacja elektroniczna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Adres strony internetowej, na której będzie prowadzona licytacja elektroniczna: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internetowej, na której jest dostępny opis przedmiotu zamówienia w licytacji elektronicznej: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Sposób postępowania w toku licytacji elektronicznej, w tym określenie minimalnych wysokości postąpień: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Czas trwania: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Wykonawcy, którzy nie złożyli nowych postąpień, zostaną zakwalifikowani do następnego etapu: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Termin składania wniosków o dopuszczenie do udziału w licytacji elektronicznej: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Data: godzina: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Termin otwarcia licytacji elektronicznej: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Termin i warunki zamknięcia licytacji elektronicznej: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>Wymagania dotyczące zabezpieczenia należytego wykonania umowy: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Informacje dodatkowe: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IV.5) ZMIANA UMOWY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Należy wskazać zakres, charakter zmian oraz warunki wprowadzenia zmian: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IV.6) INFORMACJE ADMINISTRACYJNE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Pr="00300100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pl-PL"/>
        </w:rPr>
        <w:t>(jeżeli dotyczy):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Środki służące ochronie informacji o charakterze poufnym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Data: 2020-07-21, godzina: 10:00,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Skrócenie terminu składania wniosków, ze względu na pilną potrzebę udzielenia zamówienia (przetarg nieograniczony, przetarg ograniczony, negocjacje z og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łoszeniem):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Nie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Wskazać powody: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Język lub języki, w jakich mogą być sporządzane oferty lub wnioski o dopuszczenie do udziału w postępowaniu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&gt; język polski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IV.6.3) Termin związania ofertą: 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do: okres w dniach: 30 (od ostatecznego terminu składania ofert)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Nie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IV.6.5) Informacje dodatkowe:</w:t>
      </w:r>
      <w:r w:rsidRPr="0030010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</w:p>
    <w:p w:rsidR="00300100" w:rsidRPr="00300100" w:rsidRDefault="00300100" w:rsidP="00300100">
      <w:pPr>
        <w:spacing w:after="0" w:line="450" w:lineRule="atLeast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300100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ZAŁĄCZNIK I - INFORMACJE DOTYCZĄCE OFERT CZĘŚCIOWYCH</w:t>
      </w: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300100" w:rsidRPr="00300100" w:rsidRDefault="00300100" w:rsidP="00300100">
      <w:pPr>
        <w:spacing w:after="0" w:line="450" w:lineRule="atLeas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bookmarkStart w:id="0" w:name="_GoBack"/>
      <w:bookmarkEnd w:id="0"/>
    </w:p>
    <w:sectPr w:rsidR="00300100" w:rsidRPr="0030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00"/>
    <w:rsid w:val="00300100"/>
    <w:rsid w:val="005E1C05"/>
    <w:rsid w:val="0079417C"/>
    <w:rsid w:val="008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5EF9"/>
  <w15:chartTrackingRefBased/>
  <w15:docId w15:val="{F6EB6335-BE66-46E4-9D2D-513FA6F3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8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2709</Words>
  <Characters>16254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</cp:revision>
  <dcterms:created xsi:type="dcterms:W3CDTF">2020-07-09T09:36:00Z</dcterms:created>
  <dcterms:modified xsi:type="dcterms:W3CDTF">2020-07-09T09:46:00Z</dcterms:modified>
</cp:coreProperties>
</file>