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DB" w:rsidRDefault="00F95EEF">
      <w:r>
        <w:rPr>
          <w:rFonts w:ascii="Arial" w:hAnsi="Arial" w:cs="Arial"/>
          <w:bCs/>
          <w:noProof/>
          <w:sz w:val="26"/>
          <w:szCs w:val="26"/>
          <w:lang w:eastAsia="pl-PL"/>
        </w:rPr>
        <w:drawing>
          <wp:inline distT="0" distB="0" distL="0" distR="0" wp14:anchorId="56A30C3D" wp14:editId="48196B4F">
            <wp:extent cx="5760720" cy="815893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EF" w:rsidRDefault="00F95EEF" w:rsidP="00F95EE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95EEF" w:rsidRDefault="00F95EEF" w:rsidP="00F95EE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95EEF">
        <w:rPr>
          <w:rFonts w:ascii="Segoe UI" w:hAnsi="Segoe UI" w:cs="Segoe UI"/>
          <w:sz w:val="20"/>
          <w:szCs w:val="20"/>
        </w:rPr>
        <w:t>BZP-8.271.1.26.2020.EM</w:t>
      </w:r>
    </w:p>
    <w:p w:rsidR="00F95EEF" w:rsidRPr="00F95EEF" w:rsidRDefault="00F95EEF" w:rsidP="00F95EE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95EEF" w:rsidRPr="00F95EEF" w:rsidRDefault="00F95EEF" w:rsidP="00F95EE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573689-N-2020 z dnia 2020-08-12 r.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F95EEF" w:rsidRDefault="00F95EEF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Gmina Miasto Koszalin-Urząd Miejski: </w:t>
      </w:r>
    </w:p>
    <w:p w:rsidR="00C2069D" w:rsidRDefault="00C2069D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Budowa i wyposażenie Punktu Selektywnej Zbiórki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Odpadów Komunalnych na terenie Gminy Miasto Koszalin</w:t>
      </w:r>
    </w:p>
    <w:p w:rsidR="00F95EEF" w:rsidRDefault="00F95EEF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 xml:space="preserve">OGŁOSZENIE O ZAMÓWIENIU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–</w:t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Roboty budowlane</w:t>
      </w:r>
    </w:p>
    <w:p w:rsidR="00F95EEF" w:rsidRPr="00F95EEF" w:rsidRDefault="00F95EEF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Zamieszczanie ogłoszenia: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Zamieszczanie obowiązkowe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Zamówienia publicznego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Nazwa projektu lub programu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Działanie 2.2. Gospodarka Odpadami Komunalnymi, oś priorytetowa II Ochrona Środowiska,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tym adaptacja do zmian klimatu Programu Operacyjnego Infrastruktura i Środowisko 2014-2020, projekt nr: POIS.02.02.00-00-0017/18.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O zamówienie mogą ubiegać się wyłącznie zakłady pracy chronionej oraz wykonawcy,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nie mniejszy niż 30%, osób zatrudnionych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przez zakłady pracy chronionej lub wykonawców albo ich jednostki (w %)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kontaktów:</w:t>
      </w:r>
    </w:p>
    <w:p w:rsidR="008C4234" w:rsidRDefault="008C4234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8C4234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Postępowanie jest przeprowadzane wspólnie z zamawiającymi z innych państw członkowskich Unii Europejskiej</w:t>
      </w:r>
    </w:p>
    <w:p w:rsidR="00F95EE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Pr="00F95EE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dodatkowe: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1) NAZWA I ADRES: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 33092080200000, ul. Rynek Staromiejski  6-7 , 75-007  Koszalin, woj. zachodniopomorskie, państwo Polska, tel. 94 3488600, , e-mail anna.bober@um.koszalin.pl, , faks 94 3488625.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(URL): www.bip.koszalin.pl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profilu nabywcy:</w:t>
      </w: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pod którym można uzyskać dostęp do narzędzi i urządzeń lub formatów plików, które nie są ogólnie dostępne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2) RODZAJ ZAMAWIAJĄCEGO: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Administracja samorządowa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F95EEF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</w:t>
      </w:r>
    </w:p>
    <w:p w:rsid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zamówienie zostanie udzielone w imieniu i na rzecz pozostałych zamawiających):</w:t>
      </w:r>
    </w:p>
    <w:p w:rsidR="00E32D7F" w:rsidRDefault="00E32D7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F95EEF"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I.4) KOMUNIKACJA: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Nieograniczony, pełny i bezpośredni dostęp do dokumentów z postępowania można uzyskać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 (URL)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www.bip.koszalin.pl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Dostęp do dokumentów z postępowania jest ograniczony - więcej informacji można uzyskać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</w:t>
      </w:r>
    </w:p>
    <w:p w:rsidR="00F95EEF" w:rsidRPr="00A769F9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Urząd Miejski w Koszalinie, Biuro Zamówień Publicznych, ul. Adama Mickiewicza 26, </w:t>
      </w:r>
      <w:r w:rsid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75 - 004 Koszalin, I piętro - pokój Nr 22 (dane kontaktowe: tel./fax 94 3488655, </w:t>
      </w:r>
      <w:r w:rsid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e-mail: emilia.miszewska@um.koszalin.pl)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Elektronicznie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Dopuszczone jest przesłanie ofert lub wniosków o dopuszczenie do udziału w postępowaniu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inny sposób:</w:t>
      </w:r>
    </w:p>
    <w:p w:rsid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8C4234" w:rsidRDefault="00E32D7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Wymagane jest przesłanie ofert lub wniosków o dopuszczenie do udziału w postępowaniu w inny sposób: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Wymagane jest przesyłanie ofert w formie pisemnej - za pośrednictwem operatora pocztowego, </w:t>
      </w:r>
      <w:r w:rsid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w rozumieniu ustawy z dnia 23 listopada 2012 r. - Prawo pocztowe (</w:t>
      </w:r>
      <w:proofErr w:type="spellStart"/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t.j</w:t>
      </w:r>
      <w:proofErr w:type="spellEnd"/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. Dz. U. z 2020 r. poz. 1041), osobiście lub za pośrednictwem posłańca</w:t>
      </w:r>
    </w:p>
    <w:p w:rsidR="00F95EEF" w:rsidRPr="00E32D7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Urząd Miejski w Koszalinie, Biuro Zamówień Publicznych, ul. Adama Mickiewicza 26, </w:t>
      </w:r>
      <w:r w:rsid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E32D7F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75 - 004 Koszalin, I piętro - pokój Nr 22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Komunikacja elektroniczna wymaga korzystania z narzędzi i urządzeń lub formatów plików,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które nie są ogólnie dostępne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F95EEF" w:rsidRPr="00F95EEF" w:rsidRDefault="00F95EEF" w:rsidP="00F95EE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E32D7F" w:rsidRPr="00A769F9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Budowa i wyposażenie Punktu Selektywnej Zbiórki Odpadów Komunalnych na terenie Gminy Miasto Koszalin</w:t>
      </w:r>
    </w:p>
    <w:p w:rsidR="00E32D7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referencyjny: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BZP-8.271.1.26.2020.EM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F95EEF" w:rsidRPr="00F95EEF" w:rsidRDefault="00F95EEF" w:rsidP="00F95EE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32D7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II.2) Rodzaj zamówienia: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Roboty budowlane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Zamówienie podzielone jest na części: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Przedmiotem zamówienia jest wykonanie robót budowlanych i wyposażenie Punktu Selektywnej Zbiórki Odpadów Komunalnych w ramach zadania pn. „Budowa i wyposażenie Punktu Selektywnej Zbiórki Odpadów Komunalnych na terenie Gminy Miasto Koszalin”, w tym: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1.1) budowa asfaltowego placu z drogą manewrową i zjazdem z ul. Na Skwierzynkę;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1.2) budowa dwóch wiat stalowych;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1.3) budowa przyłącza instalacji wodociągowej oraz kanalizacji deszczowej z separatorami;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1.4) budowa energetycznej instalacji zasilającej;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1.5) oświetlenie terenu – wraz z kablem oświetleniowym pomiędzy słupami oświetleniowymi należy ułożyć rurę HDPE 40 mm;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1.6) budowa ogrodzenia;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1.7) ustawienie obiektów kontenerowych nie połączonych trwale z gruntem jako pomieszczenia portierni oraz sanitariaty typu TOI-TOI;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1.8) ustawienie na terenie placu i pod wiatą pojemników i kontenerów na odpady komunalne;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1.9) ustawienie wagi towarowej nie połączonej trwale z gruntem.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2) Określenie przedmiotu zamówienia zawarte jest w Rozdziale II SIWZ, w dokumentacji projektowej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 specyfikacjach technicznych wykonania i odbioru robót budowlanych oraz w projekcie umowy zawartym w Rozdziale V SIWZ.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II.5) Główny kod CPV: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45000000-7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</w:tblGrid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Kod CPV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45100000-8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45111200-0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45112700-2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45200000-9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45213270-6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45230000-8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45330000-9</w:t>
            </w:r>
          </w:p>
        </w:tc>
      </w:tr>
    </w:tbl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 849754,77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Waluta: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PLN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lub w art. 134 ust. 6 pkt 3 ustawy </w:t>
      </w:r>
      <w:proofErr w:type="spellStart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Określenie przedmiotu, wielkości lub zakresu oraz warunków na jakich zostaną udzielone zamówienia,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 których mowa w art. 67 ust. 1 pkt 6 lub w art. 134 ust. 6 pkt 3 ustawy </w:t>
      </w:r>
      <w:proofErr w:type="spellStart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miesiącach:  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dniach: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lub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 rozpoczęcia: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380"/>
        <w:gridCol w:w="1539"/>
        <w:gridCol w:w="1570"/>
      </w:tblGrid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zakończenia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E32D7F" w:rsidRDefault="00F95EEF" w:rsidP="00F95EE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II.9) Informacje dodatkowe: </w:t>
      </w:r>
    </w:p>
    <w:p w:rsidR="00F95EE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Wymagany termin realizacji zamówienia: 12 miesięcy od dnia podpisania umowy.</w:t>
      </w:r>
    </w:p>
    <w:p w:rsidR="00E32D7F" w:rsidRPr="00F95EEF" w:rsidRDefault="00E32D7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 xml:space="preserve">SEKCJA III: INFORMACJE O CHARAKTERZE PRAWNYM, EKONOMICZNYM, FINANSOWYM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 TECHNICZNYM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F95EEF" w:rsidRDefault="00F95EEF" w:rsidP="00F95EE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:rsidR="00E32D7F" w:rsidRPr="00F95EEF" w:rsidRDefault="00E32D7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III.1.1) Kompetencje lub uprawnienia do prowadzenia określonej działalności zawodowej,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ile wynika to z odrębnych przepisów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III.1.2) Sytuacja finansowa lub ekonomiczna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III.1.3) Zdolność techniczna lub zawodowa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 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Wykonawca spełni warunek, jeżeli wykaże, że: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 okresie ostatnich pięciu lat przed upływem terminu składania ofert, a jeżeli okres prowadzenia działalności jest krótszy – w tym okresie, wykonał roboty budowlane odpowiadające swoim rodzajem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robotom budowlanym stanowiącym przedmiot zamówienia, tj. wykonał co najmniej: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1.1) jedną drogę lub ulicę lub plac utwardzony o nawierzchni asfaltowej o wartości tych robót minimum 200 000,00 zł brutto,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1.2) jeden obiekt budowlany o konstrukcji stalowej szkieletowej wraz z przyłączeniami do sieci wod-kan o łącznej wartości tych robót minimum 170 000,00 zł brutto,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1.3) oświetlenie terenu o wartości tych robót minimum 30 000,00 zł brutto;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uzna za spełnianie warunku wykonanie robót budowlanych określonych w ppkt 1.1,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ppkt 1.2 i w ppkt 1.3 jako: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A769F9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jedno zadanie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wykonane w ramach jednej umowy o łącznej wartości robót minimum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400 000,00 zł brutto i obejmujące swoim zakresem i wartością co najmniej roboty budowlane określone przez Zamawiającego w ppkt 1.1, w ppkt 1.2 i w ppkt 1.3, tj. zakres i wartości wykonanych robót muszą spełniać wymagania Zamawiającego określone w ppkt 1.1, w ppkt 1.2 i w ppkt 1.3,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lub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A769F9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kilka zadań niezależnych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wykonanych w ramach kilku umów obejmujących swoim zakresem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roboty budowlane, o których mowa w ppkt 1.1, w ppkt 1.2 i w ppkt 1.3 w dowolnej konfiguracji, np. [(1.1 z 1.2) + 1.3] lub [(1.1 z 1.3) + 1.2] lub [1.1 + (1.2 z 1.3)] lub [1.1 + 1.2 + 1.3]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przy czym zakres i wartości wykonanych robót muszą spełniać wymagania Zamawiającego określone w ppkt 1.1, w ppkt 1.2 i w ppkt 1.3;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dysponuje co najmniej czterema osobami, w tym: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2.1) co najmniej jedną osobą pełniącą funkcję kierownika budowy – branża konstrukcyjno-budowlana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konstrukcyjno-budowlanej,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2.2) co najmniej jedną osobą pełniącą funkcję kierownika robót elektrycznych – branża elektryczna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sieci, instalacji i urządzeń elektrycznych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elektroenergetycznych,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2.3) co najmniej jedną osobą pełniącą funkcję kierownika robót w zakresie sieci wod-kan – branża sanitarna – posiadającą niezbędne uprawnienia zgodnie z wymogami prawa budowlanego w zakresie objętym zamówieniem, tj. uprawnienia w zakresie sieci wodociągowych i kanalizacyjnych,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2.4) co najmniej jedną osobą pełniącą funkcję kierownika robót drogowych – branża drogowa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drogowej.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1. W przypadku Wykonawców zagranicznych, w stosunku do osób, od których wymagane są uprawnienia budowlane zgodnie z ustawą Prawo budowlane, Zamawiający dopuszcza kwalifikacje, zdobyte w innych państwach, na zasadach określonych w art. 12a ustawy Prawo budowlane (</w:t>
      </w:r>
      <w:proofErr w:type="spellStart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t.j</w:t>
      </w:r>
      <w:proofErr w:type="spellEnd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Dz. U. z 2020 r., poz. 1333).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W przypadku, gdy złożone przez Wykonawców dokumenty lub oświadczenia na potwierdzenie spełniania warunków udziału w postępowaniu będą zawierały kwoty wyrażone w walutach innych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niż PLN, do oceny spełniania każdego warunku zawierającego daną kwotę lub wartość, wielkości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 Wykonawca przeliczy po średnim kursie waluty obcej ogłoszonym przez NBP w dniu publikacji ogłoszenia w Biuletynie Zamówień Publicznych.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wraz z informacją o kwalifikacjach zawodowych lub doświadczeniu tych osób: Nie</w:t>
      </w: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Pr="00F95EEF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III.2) PODSTAWY WYKLUCZENIA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 Zamawiający przewiduje następujące fakultatywne podstawy wykluczenia: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ORAZ SPEŁNIA KRYTERIA SELEKCJI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spełnianiu kryteriów selekcji</w:t>
      </w: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III.4) WYKAZ OŚWIADCZEŃ LUB DOKUMENTÓW , SKŁADANYCH PRZEZ WYKONAWCĘ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3 USTAWY PZP: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III.5) WYKAZ OŚWIADCZEŃ LUB DOKUMENTÓW SKŁADANYCH PRZEZ WYKONAWCĘ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1 USTAWY PZP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Wykaz robót budowlanych wykonanych nie wcześniej niż w okresie ostatnich pięciu lat przed upływem terminu składania ofert, a jeżeli okres prowadzenia działalności jest krótszy w tym okresie,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 podaniem ich rodzaju, wartości, daty, miejsca wykonania i podmiotów, na rzecz których roboty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te zostały wykonane – złożony na formularzu zgodnym ze wzorem zawartym w Rozdziale III SIWZ pkt 2. 2) Dowody określające, czy roboty budowlane wymienione przez Wykonawcę w wykazie, zostały wykonane należycie, w szczególności informacji o tym czy roboty zostały wykonane zgodnie z przepisami prawa budowlanego i prawidłowo ukończone. </w:t>
      </w:r>
    </w:p>
    <w:p w:rsidR="00A401AE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A401AE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Dowodami, o których mowa powyżej, są: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3) Wykaz osób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zamówienia,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 także zakresu wykonywanych przez nie czynności oraz informacją o podstawie do dysponowania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tymi osobami – złożony na formularzu zgodnym ze wzorem zawartym w Rozdziale III pkt 3.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III.5.2) W ZAKRESIE KRYTERIÓW SELEKCJI: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III.6) WYKAZ OŚWIADCZEŃ LUB DOKUMENTÓW SKŁADANYCH PRZEZ WYKONAWCĘ </w:t>
      </w:r>
      <w:r w:rsidR="00E32D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2 USTAWY PZP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ze złożeniem oświadczenia, Wykonawca może przedstawić dokumenty bądź informacje potwierdzające, że powiązania z innym Wykonawcą nie prowadzą do zakłócenia konkurencji </w:t>
      </w:r>
      <w:r w:rsidR="00E32D7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postępowaniu o udzielenie zamówienia. </w:t>
      </w: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2)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E32D7F" w:rsidRPr="00F95EEF" w:rsidRDefault="00E32D7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IV.1) OPIS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Przetarg nieograniczony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E32D7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Informacja na temat wadium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Wykonawca przystępujący do przetargu jest obowiązany wnieść wadium w wysokości: 20 000,00 zł (słownie: dwadzieścia tysięcy złotych 00/100).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Wadium musi obejmować cały okres związania ofertą i może być wniesione w jednej lub kilku następujących formach: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2.1) w pieniądzu;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2.2) poręczeniach bankowych lub poręczeniach spółdzielczej kasy oszczędnościowo – kredytowej,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 tym, że poręczenie kasy jest zawsze poręczeniem pieniężnym;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2.3) gwarancjach bankowych;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2.4) gwarancjach ubezpieczeniowych;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2.5) poręczeniach udzielonych przez podmioty, o których mowa w art. 6b ust. 5 pkt 2 ustawy z dnia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9 listopada 2000 r. o utworzeniu Polskiej Agencji Rozwoju Przedsiębiorczości (</w:t>
      </w:r>
      <w:proofErr w:type="spellStart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t.j</w:t>
      </w:r>
      <w:proofErr w:type="spellEnd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Dz. U. z 2020 r.,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poz. 299)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3) Wadium wnoszone w formie pieniężnej należy wpłacić przelewem na konto: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Urząd Miejski w Koszalinie Nr rachunku: 78 1140 2118 0000 2444 4400 1304 z dopiskiem: </w:t>
      </w:r>
    </w:p>
    <w:p w:rsidR="008C4234" w:rsidRPr="00A769F9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A769F9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Budowa i wyposażenie Punktu Selektywnej Zbiórki Odpadów Komunalnych na terenie Gminy Miasto Koszalin – WADIUM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Informacja dla Wykonawcy Zagranicznego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IBAN: PL78114021180000244444001304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BIC/SWIFT: BREX PL PW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4) Za termin wniesienia wadium w formie pieniężnej zostanie przyjęty termin uznania rachunku Zamawiającego, przy czym musi to nastąpić do terminu składania ofert. 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5) Jeżeli Wykonawca wnosi wadium w innej formie niż pieniężna odpowiednie dokumenty należy złożyć w kasie Urzędu Miejskiego w Koszalinie, ul. Rynek Staromiejski 6 – 7, 75 – 007 Koszalin. 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6) Wadium wniesione w innej formie niż pieniężna musi obejmować odpowiedzialność za wszystkie przypadki powodujące utratę wadium przez Wykonawcę określone w art. 46 ust. 4a i ust. 5 ustawy PZP.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informacje na temat udzielania zaliczek: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F95EEF" w:rsidRPr="00F95EEF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F95EEF"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Dopuszcza się złożenie oferty wariantowej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Liczba wykonawców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Przewidywana minimalna liczba wykonawców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Maksymalna liczba wykonawców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Kryteria selekcji wykonawców: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Umowa ramowa będzie zawarta: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przewiduje się ograniczenie liczby uczestników umowy ramowej: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Przewidziana maksymalna liczba uczestników umowy ramowej: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Zamówienie obejmuje ustanowienie dynamicznego systemu zakupów: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8C4234" w:rsidRDefault="008C4234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będą zamieszczone dodatkowe informacje dotyczące dynamicznego systemu zakupów: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ramach umowy ramowej/dynamicznego systemu zakupów dopuszcza się złożenie ofert w formie katalogów elektronicznych: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Przewiduje się pobranie ze złożonych katalogów elektronicznych informacji potrzebnych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sporządzenia ofert w ramach umowy ramowej/dynamicznego systemu zakupów: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IV.1.8) Aukcja elektroniczna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adres strony internetowej, na której aukcja będzie prowadzona: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podać, które informacje zostaną udostępnione wykonawcom w trakcie aukcji elektronicznej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oraz jaki będzie termin ich udostępnienia: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przebiegu aukcji elektronicznej: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Jaki jest przewidziany sposób postępowania w toku aukcji elektronicznej i jakie będą warunki,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 jakich wykonawcy będą mogli licytować (minimalne wysokości postąpień):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wykorzystywanego sprzętu elektronicznego, rozwiązań i specyfikacji technicznych w zakresie połączeń: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aukcji elektronicznej:</w:t>
      </w:r>
    </w:p>
    <w:p w:rsidR="00F95EEF" w:rsidRPr="00F95EEF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aukcji elektronicznej i czasie ich trwania: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wykonawcy, którzy nie złożyli nowych postąpień, zostaną zakwalifikowani do następnego etapu:</w:t>
      </w:r>
    </w:p>
    <w:p w:rsidR="008C4234" w:rsidRDefault="00F95EEF" w:rsidP="00E32D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Warunki zamknięcia aukcji elektronicznej: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IV.2.1) Kryteria oceny ofert: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913"/>
      </w:tblGrid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F95EEF" w:rsidRPr="00F95EEF" w:rsidTr="00F95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przedłużenie okresu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EEF" w:rsidRPr="00F95EEF" w:rsidRDefault="00F95EEF" w:rsidP="00F95EE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95EE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40,00</w:t>
            </w:r>
          </w:p>
        </w:tc>
      </w:tr>
    </w:tbl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 xml:space="preserve">IV.2.3) Zastosowanie procedury, o której mowa w art. 24aa ust. 1 ustawy </w:t>
      </w:r>
      <w:proofErr w:type="spellStart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(przetarg nieograniczony)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Minimalne wymagania, które muszą spełniać wszystkie oferty: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Przewidziane jest zastrzeżenie prawa do udzielenia zamówienia na podstawie ofert wstępnych </w:t>
      </w:r>
      <w:r w:rsidR="00A401A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bez przeprowadzenia negocjacji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Przewidziany jest podział negocjacji na etapy w celu ograniczenia liczby ofert: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negocjacji (w tym liczbę etapów):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Opis potrzeb i wymagań zamawiającego lub informacja o sposobie uzyskania tego opisu: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Wstępny harmonogram postępowania: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Podział dialogu na etapy w celu ograniczenia liczby rozwiązań: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dialogu: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8C4234" w:rsidRDefault="008C4234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F95EEF"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Elementy opisu przedmiotu zamówienia definiujące minimalne wymagania, którym muszą odpowiadać wszystkie oferty: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negocjacji na etapy w celu ograniczeniu liczby ofert podlegających negocjacjom </w:t>
      </w:r>
      <w:r w:rsidR="008C423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poprzez zastosowanie kryteriów oceny ofert wskazanych w specyfikacji istotnych warunków zamówienia:</w:t>
      </w:r>
    </w:p>
    <w:p w:rsidR="008C4234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8C4234" w:rsidRDefault="008C4234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F95EEF"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IV.4) Licytacja elektroniczna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będzie prowadzona licytacja elektroniczna: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Wykonawcy, którzy nie złożyli nowych postąpień, zostaną zakwalifikowani do następnego etapu: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składania wniosków o dopuszczenie do udziału w licytacji elektronicznej: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Data: godzina: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Termin otwarcia licytacji elektronicznej: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i warunki zamknięcia licytacji elektronicznej: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zabezpieczenia należytego wykonania umowy:</w:t>
      </w:r>
    </w:p>
    <w:p w:rsid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C2069D" w:rsidRPr="00F95EEF" w:rsidRDefault="00C2069D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IV.5) ZMIANA UMOWY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Przewiduje się istotne zmiany postanowień zawartej umowy w stosunku do treści oferty, </w:t>
      </w:r>
      <w:r w:rsidR="00C2069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 podstawie której dokonano wyboru wykonawcy: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Tak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wskazać zakres, charakter zmian oraz warunki wprowadzenia zmian: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ZAMAWIAJĄCY dopuszcza możliwość dokonania zmian postanowień zawartej umowy dotyczących Podwykonawców, o których mowa w art. 22a ust. 1 ustawy Prawo zamówień publicznych. Jeżeli nastąpi zmiana albo rezygnacja z Podwykonawcy, na którego zasoby WYKONAWCA powoływał się, na zasadach 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określonych w art. 22a ust. 1 ustawy Prawo zamówień publicznych, w celu wykazania spełniania warunków udziału w postępowaniu, o których mowa w art. 22 ust. 1 pkt 2 ustawy Prawo zamówień publicznych, WYKONAWCA jest obowiązany wykazać ZAMAWIAJĄCEMU, iż proponowany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inny Podwykonawca lub WYKONAWCA samodzielnie spełnia je w stopniu nie mniejszym niż wymagany w trakcie postępowania o udzielenie zamówienia.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ZAMAWIAJĄCY dopuszcza możliwość dokonania zmian postanowień zawartej umowy dotyczących osób, którymi dysponuje WYKONAWCA na zasadach innych niż określone w ust. 1. W takim przypadku WYKONAWCA zobowiązany jest wskazać osoby do realizacji zamówienia posiadające kwalifikacje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nie niższe niż wymagane w trakcie postępowania o udzielenie zamówienia.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3. ZAMAWIAJĄCY może wyrazić zgodę na wykonanie w trakcie realizacji przedmiotu umowy robót zamiennych w stosunku do przewidzianych dokumentacją projektową w sytuacji, gdy wykonanie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tych robót będzie niezbędne do prawidłowego, tj. zgodnego z zasadami wiedzy technicznej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 obowiązującymi na dzień odbioru robót przepisami, wykonania prze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dmiotu umowy określonego w § 1.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4. ZAMAWIAJĄCY może dokonać rezygnacji lub na wniosek WYKONAWCY wyrazić zgodę na rezygnację z wykonywania części (elementów) przedmiotu umowy przewidzianych w dokumentacji projektowej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sytuacji, gdy ich wykonanie będzie zbędne do prawidłowego, tj. zgodnego z zasadami wiedzy technicznej i obowiązującymi na dzień odbioru robót przepisami, wykonania przedmiotu umowy określonego w § 1. Wartość części przedmiotu umowy objętej rezygnacją obniża wysokość wynagrodzenia.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5. ZAMAWIAJĄCY dopuszcza możliwość dokonania zmian postanowień zawartej umowy w stosunku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 treści oferty w zakresie terminu wykonania zamówienia w przypadku: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działania siły wyższej, za które uważa się zdarzenia w charakterze nadzwyczajnym, występujące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 zawarciu umowy, a których Strony nie były w stanie przewidzieć w momencie jej zawarcia i których zaistnienie lub skutki uniemożliwiają wykonanie przedmiotu umowy w terminie;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braku możliwości prowadzenia robót na skutek obiektywnych warunków klimatycznych,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tym wystąpienia niekorzystnych warunków atmosferycznych, uniemożliwiających lub bardzo utrudniających prowadzenie robót (np. intensywne opady śniegu, deszczu, temperatura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poniżej - 5 st. C);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3) wstrzymania robót przez ZAMAWIAJĄCEGO lub przerw w wykonywaniu robót powstałych na skutek okoliczności, za które ponosi odpowiedzialność ZAMAWIAJĄCY lub osoba trzecia;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4) wstrzymania robót przez właściwy organ z przyczyn niezawinionych przez WYKONAWCĘ;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5) wykonania robót ziemnych o których mowa w ust. 3;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6) rozszerzenia zakresu robót składających się na przedmiot umowy.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6. Podstawą dokonania zmian, o których mowa w ust. 3, 4, 5 będzie protokół konieczności określający wystąpienie okoliczności uzasadniających wprowadzenie zmian. 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7. W przypadku wniosku WYKONAWCY o dokonanie zmiany, o której mowa w ust. 1 i 2 WYKONAWCA obowiązany jest przedstawić dokumenty potwierdzające kwalifikacje wskazywanych osób pozwalające na stwierdzenie spełniania przez wskazane osoby wymagań SIWZ.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IV.6) INFORMACJE ADMINISTRACYJNE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F95EE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dotyczy):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Data: 2020-08-28, godzina: 09:00,</w:t>
      </w:r>
    </w:p>
    <w:p w:rsidR="00C2069D" w:rsidRDefault="00C2069D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Skrócenie terminu składania wniosków, ze względu na pilną potrzebę udzielenia zamówienia (przetarg nieograniczony, przetarg ograniczony, negocjacje z ogłoszeniem):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Wskazać powody:</w:t>
      </w:r>
    </w:p>
    <w:p w:rsidR="00A769F9" w:rsidRDefault="00A769F9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Język lub języki, w jakich mogą być sporządzane oferty lub wnioski o dopuszczenie do udziału </w:t>
      </w:r>
      <w:r w:rsidR="00C2069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postępowaniu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&gt; język polski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do: okres w dniach: 30 (od ostatecznego terminu składania ofert)</w:t>
      </w:r>
    </w:p>
    <w:p w:rsidR="00A769F9" w:rsidRDefault="00A769F9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</w:t>
      </w:r>
    </w:p>
    <w:p w:rsidR="00C2069D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IV.6.5) Informacje dodatkowe:</w:t>
      </w:r>
    </w:p>
    <w:p w:rsidR="00F95EEF" w:rsidRPr="00F95EEF" w:rsidRDefault="00F95EEF" w:rsidP="008C42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F95EEF" w:rsidRPr="00F95EEF" w:rsidRDefault="00F95EEF" w:rsidP="00F95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F95EE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F95EEF" w:rsidRPr="00F95EE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95EEF" w:rsidRPr="00F95EEF" w:rsidRDefault="00F95EEF" w:rsidP="00F95EE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F95EEF" w:rsidRPr="00F95EEF" w:rsidSect="008C423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F"/>
    <w:rsid w:val="008C4234"/>
    <w:rsid w:val="00A401AE"/>
    <w:rsid w:val="00A769F9"/>
    <w:rsid w:val="00C2069D"/>
    <w:rsid w:val="00DC3EDB"/>
    <w:rsid w:val="00E32D7F"/>
    <w:rsid w:val="00F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E933"/>
  <w15:chartTrackingRefBased/>
  <w15:docId w15:val="{50FC6647-2EDA-427F-B244-93F9E87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5E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3989</Words>
  <Characters>23938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3</cp:revision>
  <cp:lastPrinted>2020-08-12T11:39:00Z</cp:lastPrinted>
  <dcterms:created xsi:type="dcterms:W3CDTF">2020-08-12T10:41:00Z</dcterms:created>
  <dcterms:modified xsi:type="dcterms:W3CDTF">2020-08-12T11:41:00Z</dcterms:modified>
</cp:coreProperties>
</file>