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27" w:rsidRPr="001B0830" w:rsidRDefault="00907D27" w:rsidP="00907D27">
      <w:pPr>
        <w:spacing w:after="0"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BZP-6.271.1.44</w:t>
      </w:r>
      <w:r w:rsidRPr="001B0830">
        <w:rPr>
          <w:rFonts w:ascii="Segoe UI" w:eastAsia="Times New Roman" w:hAnsi="Segoe UI" w:cs="Segoe UI"/>
          <w:sz w:val="20"/>
          <w:szCs w:val="20"/>
          <w:lang w:eastAsia="pl-PL"/>
        </w:rPr>
        <w:t xml:space="preserve">.2020.AP           </w:t>
      </w:r>
      <w:r w:rsidRPr="001B0830">
        <w:rPr>
          <w:rFonts w:ascii="Segoe UI" w:eastAsia="Times New Roman" w:hAnsi="Segoe UI" w:cs="Segoe UI"/>
          <w:b/>
          <w:iCs/>
          <w:sz w:val="20"/>
          <w:szCs w:val="20"/>
          <w:lang w:eastAsia="pl-PL"/>
        </w:rPr>
        <w:t xml:space="preserve">       </w:t>
      </w:r>
      <w:r w:rsidRPr="001B0830">
        <w:rPr>
          <w:rFonts w:ascii="Segoe UI" w:eastAsia="Times New Roman" w:hAnsi="Segoe UI" w:cs="Segoe UI"/>
          <w:b/>
          <w:sz w:val="20"/>
          <w:szCs w:val="20"/>
          <w:lang w:eastAsia="pl-PL"/>
        </w:rPr>
        <w:t xml:space="preserve">                                                                 </w:t>
      </w:r>
      <w:r w:rsidRPr="00764647">
        <w:rPr>
          <w:rFonts w:ascii="Segoe UI" w:eastAsia="Times New Roman" w:hAnsi="Segoe UI" w:cs="Segoe UI"/>
          <w:sz w:val="20"/>
          <w:szCs w:val="20"/>
          <w:lang w:eastAsia="pl-PL"/>
        </w:rPr>
        <w:t xml:space="preserve">Koszalin, dn. </w:t>
      </w:r>
      <w:r w:rsidR="002F481D">
        <w:rPr>
          <w:rFonts w:ascii="Segoe UI" w:eastAsia="Times New Roman" w:hAnsi="Segoe UI" w:cs="Segoe UI"/>
          <w:sz w:val="20"/>
          <w:szCs w:val="20"/>
          <w:lang w:eastAsia="pl-PL"/>
        </w:rPr>
        <w:t>11</w:t>
      </w:r>
      <w:r>
        <w:rPr>
          <w:rFonts w:ascii="Segoe UI" w:eastAsia="Times New Roman" w:hAnsi="Segoe UI" w:cs="Segoe UI"/>
          <w:sz w:val="20"/>
          <w:szCs w:val="20"/>
          <w:lang w:eastAsia="pl-PL"/>
        </w:rPr>
        <w:t>.1</w:t>
      </w:r>
      <w:r w:rsidR="002F481D">
        <w:rPr>
          <w:rFonts w:ascii="Segoe UI" w:eastAsia="Times New Roman" w:hAnsi="Segoe UI" w:cs="Segoe UI"/>
          <w:sz w:val="20"/>
          <w:szCs w:val="20"/>
          <w:lang w:eastAsia="pl-PL"/>
        </w:rPr>
        <w:t>2</w:t>
      </w:r>
      <w:r w:rsidRPr="001B0830">
        <w:rPr>
          <w:rFonts w:ascii="Segoe UI" w:eastAsia="Times New Roman" w:hAnsi="Segoe UI" w:cs="Segoe UI"/>
          <w:sz w:val="20"/>
          <w:szCs w:val="20"/>
          <w:lang w:eastAsia="pl-PL"/>
        </w:rPr>
        <w:t>.2020 r.</w:t>
      </w:r>
    </w:p>
    <w:p w:rsidR="00907D27" w:rsidRPr="001B0830" w:rsidRDefault="00907D27" w:rsidP="00907D27">
      <w:pPr>
        <w:spacing w:after="0"/>
        <w:rPr>
          <w:rFonts w:ascii="Segoe UI" w:hAnsi="Segoe UI" w:cs="Segoe UI"/>
          <w:b/>
          <w:bCs/>
          <w:sz w:val="20"/>
          <w:szCs w:val="20"/>
          <w:lang w:eastAsia="pl-PL"/>
        </w:rPr>
      </w:pPr>
    </w:p>
    <w:p w:rsidR="00907D27" w:rsidRPr="001B0830" w:rsidRDefault="00907D27" w:rsidP="00907D27">
      <w:pPr>
        <w:spacing w:after="0"/>
        <w:rPr>
          <w:rFonts w:ascii="Segoe UI" w:hAnsi="Segoe UI" w:cs="Segoe UI"/>
          <w:b/>
          <w:bCs/>
          <w:sz w:val="20"/>
          <w:szCs w:val="20"/>
          <w:lang w:eastAsia="pl-PL"/>
        </w:rPr>
      </w:pPr>
    </w:p>
    <w:p w:rsidR="002F481D" w:rsidRPr="002F481D" w:rsidRDefault="00907D27" w:rsidP="002F481D">
      <w:pPr>
        <w:spacing w:after="0"/>
        <w:jc w:val="both"/>
        <w:rPr>
          <w:rFonts w:ascii="Segoe UI" w:eastAsia="Times New Roman" w:hAnsi="Segoe UI" w:cs="Segoe UI"/>
          <w:b/>
          <w:bCs/>
          <w:i/>
          <w:sz w:val="20"/>
          <w:szCs w:val="20"/>
          <w:u w:val="single"/>
          <w:lang w:eastAsia="pl-PL"/>
        </w:rPr>
      </w:pPr>
      <w:r w:rsidRPr="009D61F7">
        <w:rPr>
          <w:rFonts w:ascii="Segoe UI" w:hAnsi="Segoe UI" w:cs="Segoe UI"/>
          <w:bCs/>
          <w:i/>
          <w:sz w:val="20"/>
          <w:szCs w:val="20"/>
          <w:u w:val="single"/>
        </w:rPr>
        <w:t xml:space="preserve">Do Wykonawców biorących udział w postępowaniu o udzielenie zamówienia publicznego prowadzonego </w:t>
      </w:r>
      <w:r w:rsidRPr="009D61F7">
        <w:rPr>
          <w:rFonts w:ascii="Segoe UI" w:hAnsi="Segoe UI" w:cs="Segoe UI"/>
          <w:i/>
          <w:sz w:val="20"/>
          <w:szCs w:val="20"/>
          <w:u w:val="single"/>
        </w:rPr>
        <w:t>w trybie przetargu nieograniczonego na</w:t>
      </w:r>
      <w:r w:rsidRPr="002F481D">
        <w:rPr>
          <w:rFonts w:ascii="Segoe UI" w:hAnsi="Segoe UI" w:cs="Segoe UI"/>
          <w:i/>
          <w:sz w:val="20"/>
          <w:szCs w:val="20"/>
          <w:u w:val="single"/>
        </w:rPr>
        <w:t>:</w:t>
      </w:r>
      <w:r w:rsidRPr="002F481D">
        <w:rPr>
          <w:rFonts w:ascii="Segoe UI" w:eastAsia="Times New Roman" w:hAnsi="Segoe UI" w:cs="Segoe UI"/>
          <w:bCs/>
          <w:i/>
          <w:sz w:val="20"/>
          <w:szCs w:val="20"/>
          <w:u w:val="single"/>
          <w:lang w:eastAsia="pl-PL"/>
        </w:rPr>
        <w:t xml:space="preserve"> </w:t>
      </w:r>
      <w:bookmarkStart w:id="0" w:name="_Hlk57200853"/>
      <w:r w:rsidR="002F481D" w:rsidRPr="002F481D">
        <w:rPr>
          <w:rFonts w:ascii="Segoe UI" w:eastAsia="Times New Roman" w:hAnsi="Segoe UI" w:cs="Segoe UI"/>
          <w:bCs/>
          <w:i/>
          <w:sz w:val="20"/>
          <w:szCs w:val="20"/>
          <w:u w:val="single"/>
          <w:lang w:eastAsia="pl-PL"/>
        </w:rPr>
        <w:t xml:space="preserve">Świadczenie kompleksowej usługi (zorganizowanie, bieżące zarządzanie i eksploatacja) użyteczności publicznej pasażerskiego transportu rowerowego polegającej </w:t>
      </w:r>
      <w:r w:rsidR="002F481D">
        <w:rPr>
          <w:rFonts w:ascii="Segoe UI" w:eastAsia="Times New Roman" w:hAnsi="Segoe UI" w:cs="Segoe UI"/>
          <w:bCs/>
          <w:i/>
          <w:sz w:val="20"/>
          <w:szCs w:val="20"/>
          <w:u w:val="single"/>
          <w:lang w:eastAsia="pl-PL"/>
        </w:rPr>
        <w:t xml:space="preserve">                 </w:t>
      </w:r>
      <w:r w:rsidR="002F481D" w:rsidRPr="002F481D">
        <w:rPr>
          <w:rFonts w:ascii="Segoe UI" w:eastAsia="Times New Roman" w:hAnsi="Segoe UI" w:cs="Segoe UI"/>
          <w:bCs/>
          <w:i/>
          <w:sz w:val="20"/>
          <w:szCs w:val="20"/>
          <w:u w:val="single"/>
          <w:lang w:eastAsia="pl-PL"/>
        </w:rPr>
        <w:t>na umożliwieniu wypożyczenia (pobrania i zwrotu) roweru w ramach systemu Koszalińskiego Roweru Miejskiego (KRM) – II etap kontynuacja.</w:t>
      </w:r>
    </w:p>
    <w:bookmarkEnd w:id="0"/>
    <w:p w:rsidR="00907D27" w:rsidRPr="001B0830" w:rsidRDefault="00907D27" w:rsidP="00907D27">
      <w:pPr>
        <w:spacing w:after="0"/>
        <w:jc w:val="both"/>
        <w:rPr>
          <w:rFonts w:ascii="Segoe UI" w:eastAsia="Times New Roman" w:hAnsi="Segoe UI" w:cs="Segoe UI"/>
          <w:bCs/>
          <w:i/>
          <w:sz w:val="20"/>
          <w:szCs w:val="20"/>
          <w:lang w:eastAsia="pl-PL"/>
        </w:rPr>
      </w:pPr>
    </w:p>
    <w:p w:rsidR="00907D27" w:rsidRDefault="00907D27" w:rsidP="00907D27">
      <w:pPr>
        <w:suppressAutoHyphens/>
        <w:spacing w:after="0" w:line="240" w:lineRule="auto"/>
        <w:jc w:val="center"/>
        <w:rPr>
          <w:rFonts w:ascii="Segoe UI" w:hAnsi="Segoe UI" w:cs="Segoe UI"/>
          <w:b/>
          <w:bCs/>
          <w:sz w:val="20"/>
          <w:szCs w:val="20"/>
        </w:rPr>
      </w:pPr>
      <w:r w:rsidRPr="001B0830">
        <w:rPr>
          <w:rFonts w:ascii="Segoe UI" w:hAnsi="Segoe UI" w:cs="Segoe UI"/>
          <w:b/>
          <w:bCs/>
          <w:sz w:val="20"/>
          <w:szCs w:val="20"/>
        </w:rPr>
        <w:t xml:space="preserve">MODYFIKACJA </w:t>
      </w:r>
      <w:r>
        <w:rPr>
          <w:rFonts w:ascii="Segoe UI" w:hAnsi="Segoe UI" w:cs="Segoe UI"/>
          <w:b/>
          <w:bCs/>
          <w:sz w:val="20"/>
          <w:szCs w:val="20"/>
        </w:rPr>
        <w:t>1</w:t>
      </w:r>
      <w:r w:rsidRPr="00764647">
        <w:rPr>
          <w:rFonts w:ascii="Segoe UI" w:hAnsi="Segoe UI" w:cs="Segoe UI"/>
          <w:b/>
          <w:bCs/>
          <w:sz w:val="20"/>
          <w:szCs w:val="20"/>
        </w:rPr>
        <w:t xml:space="preserve"> </w:t>
      </w:r>
      <w:r w:rsidRPr="001B0830">
        <w:rPr>
          <w:rFonts w:ascii="Segoe UI" w:hAnsi="Segoe UI" w:cs="Segoe UI"/>
          <w:b/>
          <w:bCs/>
          <w:sz w:val="20"/>
          <w:szCs w:val="20"/>
        </w:rPr>
        <w:t>SIWZ</w:t>
      </w:r>
    </w:p>
    <w:p w:rsidR="00907D27" w:rsidRDefault="00907D27" w:rsidP="00907D27">
      <w:pPr>
        <w:suppressAutoHyphens/>
        <w:spacing w:after="0" w:line="240" w:lineRule="auto"/>
        <w:jc w:val="center"/>
        <w:rPr>
          <w:rFonts w:ascii="Segoe UI" w:hAnsi="Segoe UI" w:cs="Segoe UI"/>
          <w:b/>
          <w:bCs/>
          <w:sz w:val="20"/>
          <w:szCs w:val="20"/>
        </w:rPr>
      </w:pPr>
    </w:p>
    <w:p w:rsidR="00907D27" w:rsidRDefault="00907D27" w:rsidP="00907D27">
      <w:pPr>
        <w:ind w:firstLine="708"/>
        <w:jc w:val="both"/>
        <w:rPr>
          <w:rFonts w:ascii="Segoe UI" w:hAnsi="Segoe UI" w:cs="Segoe UI"/>
          <w:sz w:val="20"/>
          <w:szCs w:val="20"/>
          <w:lang w:eastAsia="pl-PL"/>
        </w:rPr>
      </w:pPr>
      <w:r w:rsidRPr="007179FA">
        <w:rPr>
          <w:rFonts w:ascii="Segoe UI" w:hAnsi="Segoe UI" w:cs="Segoe UI"/>
          <w:sz w:val="20"/>
          <w:szCs w:val="20"/>
          <w:lang w:eastAsia="pl-PL"/>
        </w:rPr>
        <w:t xml:space="preserve">Zamawiający Gmina Miasto Koszalin działając w oparciu o art. 38 ust. 4 ustawy z dnia </w:t>
      </w:r>
      <w:r w:rsidRPr="007179FA">
        <w:rPr>
          <w:rFonts w:ascii="Segoe UI" w:hAnsi="Segoe UI" w:cs="Segoe UI"/>
          <w:bCs/>
          <w:sz w:val="20"/>
          <w:szCs w:val="20"/>
          <w:lang w:eastAsia="pl-PL"/>
        </w:rPr>
        <w:t>29 stycznia 2004 r. Prawo zamówień publicznych (</w:t>
      </w:r>
      <w:proofErr w:type="spellStart"/>
      <w:r w:rsidRPr="007179FA">
        <w:rPr>
          <w:rFonts w:ascii="Segoe UI" w:hAnsi="Segoe UI" w:cs="Segoe UI"/>
          <w:bCs/>
          <w:sz w:val="20"/>
          <w:szCs w:val="20"/>
          <w:lang w:eastAsia="pl-PL"/>
        </w:rPr>
        <w:t>t.j</w:t>
      </w:r>
      <w:proofErr w:type="spellEnd"/>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Dz.U. z 2019 r., poz. 1843</w:t>
      </w:r>
      <w:r>
        <w:rPr>
          <w:rFonts w:ascii="Segoe UI" w:hAnsi="Segoe UI" w:cs="Segoe UI"/>
          <w:sz w:val="20"/>
          <w:szCs w:val="20"/>
          <w:lang w:eastAsia="pl-PL"/>
        </w:rPr>
        <w:t xml:space="preserve"> z </w:t>
      </w:r>
      <w:proofErr w:type="spellStart"/>
      <w:r>
        <w:rPr>
          <w:rFonts w:ascii="Segoe UI" w:hAnsi="Segoe UI" w:cs="Segoe UI"/>
          <w:sz w:val="20"/>
          <w:szCs w:val="20"/>
          <w:lang w:eastAsia="pl-PL"/>
        </w:rPr>
        <w:t>późn</w:t>
      </w:r>
      <w:proofErr w:type="spellEnd"/>
      <w:r>
        <w:rPr>
          <w:rFonts w:ascii="Segoe UI" w:hAnsi="Segoe UI" w:cs="Segoe UI"/>
          <w:sz w:val="20"/>
          <w:szCs w:val="20"/>
          <w:lang w:eastAsia="pl-PL"/>
        </w:rPr>
        <w:t>. zm.</w:t>
      </w:r>
      <w:r w:rsidRPr="007179FA">
        <w:rPr>
          <w:rFonts w:ascii="Segoe UI" w:hAnsi="Segoe UI" w:cs="Segoe UI"/>
          <w:sz w:val="20"/>
          <w:szCs w:val="20"/>
          <w:lang w:eastAsia="pl-PL"/>
        </w:rPr>
        <w:t>)</w:t>
      </w:r>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modyfikuje</w:t>
      </w:r>
      <w:r w:rsidRPr="007179FA">
        <w:rPr>
          <w:rFonts w:ascii="Segoe UI" w:hAnsi="Segoe UI" w:cs="Segoe UI"/>
          <w:b/>
          <w:sz w:val="20"/>
          <w:szCs w:val="20"/>
          <w:lang w:eastAsia="pl-PL"/>
        </w:rPr>
        <w:t xml:space="preserve"> </w:t>
      </w:r>
      <w:r w:rsidRPr="007179FA">
        <w:rPr>
          <w:rFonts w:ascii="Segoe UI" w:hAnsi="Segoe UI" w:cs="Segoe UI"/>
          <w:sz w:val="20"/>
          <w:szCs w:val="20"/>
          <w:lang w:eastAsia="pl-PL"/>
        </w:rPr>
        <w:t>treść specyfikacji istotnych warunków zamówienia:</w:t>
      </w:r>
    </w:p>
    <w:p w:rsidR="002F481D" w:rsidRDefault="002F481D" w:rsidP="00907D27">
      <w:pPr>
        <w:ind w:firstLine="708"/>
        <w:jc w:val="both"/>
        <w:rPr>
          <w:rFonts w:ascii="Segoe UI" w:hAnsi="Segoe UI" w:cs="Segoe UI"/>
          <w:sz w:val="20"/>
          <w:szCs w:val="20"/>
          <w:lang w:eastAsia="pl-PL"/>
        </w:rPr>
      </w:pPr>
    </w:p>
    <w:p w:rsidR="002F481D" w:rsidRPr="002F481D" w:rsidRDefault="002F481D" w:rsidP="002F481D">
      <w:pPr>
        <w:pStyle w:val="Akapitzlist"/>
        <w:numPr>
          <w:ilvl w:val="0"/>
          <w:numId w:val="1"/>
        </w:numPr>
        <w:suppressAutoHyphens/>
        <w:spacing w:after="0" w:line="100" w:lineRule="atLeast"/>
        <w:ind w:left="284" w:hanging="284"/>
        <w:jc w:val="both"/>
        <w:rPr>
          <w:rFonts w:ascii="Segoe UI" w:eastAsia="Times New Roman" w:hAnsi="Segoe UI" w:cs="Segoe UI"/>
          <w:b/>
          <w:sz w:val="20"/>
          <w:szCs w:val="20"/>
          <w:lang w:eastAsia="pl-PL"/>
        </w:rPr>
      </w:pPr>
      <w:r w:rsidRPr="0036132B">
        <w:rPr>
          <w:rFonts w:ascii="Segoe UI" w:eastAsia="MS Mincho" w:hAnsi="Segoe UI" w:cs="Segoe UI"/>
          <w:b/>
          <w:bCs/>
          <w:color w:val="000000"/>
          <w:sz w:val="20"/>
          <w:szCs w:val="20"/>
          <w:u w:val="single"/>
          <w:lang w:val="cs-CZ" w:eastAsia="pl-PL"/>
        </w:rPr>
        <w:t xml:space="preserve">w Rozdziale I SIWZ w pkt </w:t>
      </w:r>
      <w:r w:rsidR="00147931">
        <w:rPr>
          <w:rFonts w:ascii="Segoe UI" w:eastAsia="MS Mincho" w:hAnsi="Segoe UI" w:cs="Segoe UI"/>
          <w:b/>
          <w:bCs/>
          <w:color w:val="000000"/>
          <w:sz w:val="20"/>
          <w:szCs w:val="20"/>
          <w:u w:val="single"/>
          <w:lang w:val="cs-CZ" w:eastAsia="pl-PL"/>
        </w:rPr>
        <w:t>7</w:t>
      </w:r>
      <w:r w:rsidRPr="0036132B">
        <w:rPr>
          <w:rFonts w:ascii="Segoe UI" w:eastAsia="MS Mincho" w:hAnsi="Segoe UI" w:cs="Segoe UI"/>
          <w:b/>
          <w:bCs/>
          <w:color w:val="000000"/>
          <w:sz w:val="20"/>
          <w:szCs w:val="20"/>
          <w:u w:val="single"/>
          <w:lang w:val="cs-CZ" w:eastAsia="pl-PL"/>
        </w:rPr>
        <w:t xml:space="preserve"> </w:t>
      </w:r>
      <w:r w:rsidR="00147931">
        <w:rPr>
          <w:rFonts w:ascii="Segoe UI" w:eastAsia="MS Mincho" w:hAnsi="Segoe UI" w:cs="Segoe UI"/>
          <w:b/>
          <w:bCs/>
          <w:color w:val="000000"/>
          <w:sz w:val="20"/>
          <w:szCs w:val="20"/>
          <w:u w:val="single"/>
          <w:lang w:val="cs-CZ" w:eastAsia="pl-PL"/>
        </w:rPr>
        <w:t>WYKONAWCY WYSTĘPUJĄCY WSPÓLNIE</w:t>
      </w:r>
      <w:r w:rsidR="000071DA">
        <w:rPr>
          <w:rFonts w:ascii="Segoe UI" w:eastAsia="MS Mincho" w:hAnsi="Segoe UI" w:cs="Segoe UI"/>
          <w:b/>
          <w:bCs/>
          <w:color w:val="000000"/>
          <w:sz w:val="20"/>
          <w:szCs w:val="20"/>
          <w:u w:val="single"/>
          <w:lang w:val="cs-CZ" w:eastAsia="pl-PL"/>
        </w:rPr>
        <w:t xml:space="preserve"> ppkt 4</w:t>
      </w:r>
    </w:p>
    <w:p w:rsidR="002F481D" w:rsidRPr="002F481D" w:rsidRDefault="002F481D" w:rsidP="002F481D">
      <w:pPr>
        <w:suppressAutoHyphens/>
        <w:spacing w:after="0" w:line="100" w:lineRule="atLeast"/>
        <w:jc w:val="both"/>
        <w:rPr>
          <w:rFonts w:ascii="Segoe UI" w:eastAsia="Times New Roman" w:hAnsi="Segoe UI" w:cs="Segoe UI"/>
          <w:b/>
          <w:sz w:val="20"/>
          <w:szCs w:val="20"/>
          <w:lang w:eastAsia="pl-PL"/>
        </w:rPr>
      </w:pPr>
    </w:p>
    <w:p w:rsidR="002F481D" w:rsidRDefault="000071DA" w:rsidP="002F481D">
      <w:pPr>
        <w:jc w:val="both"/>
        <w:rPr>
          <w:rFonts w:ascii="Segoe UI" w:hAnsi="Segoe UI" w:cs="Segoe UI"/>
          <w:b/>
          <w:bCs/>
          <w:sz w:val="20"/>
          <w:szCs w:val="20"/>
          <w:u w:val="single"/>
          <w:lang w:eastAsia="pl-PL"/>
        </w:rPr>
      </w:pPr>
      <w:r w:rsidRPr="000071DA">
        <w:rPr>
          <w:rFonts w:ascii="Segoe UI" w:hAnsi="Segoe UI" w:cs="Segoe UI"/>
          <w:b/>
          <w:bCs/>
          <w:sz w:val="20"/>
          <w:szCs w:val="20"/>
          <w:u w:val="single"/>
          <w:lang w:eastAsia="pl-PL"/>
        </w:rPr>
        <w:t>JEST:</w:t>
      </w:r>
    </w:p>
    <w:p w:rsidR="000071DA" w:rsidRDefault="000071DA" w:rsidP="000071DA">
      <w:pPr>
        <w:pStyle w:val="Tekstpodstawowy"/>
        <w:numPr>
          <w:ilvl w:val="0"/>
          <w:numId w:val="4"/>
        </w:numPr>
        <w:ind w:left="284" w:hanging="284"/>
        <w:jc w:val="both"/>
        <w:rPr>
          <w:rFonts w:ascii="Segoe UI" w:hAnsi="Segoe UI" w:cs="Segoe UI"/>
          <w:b w:val="0"/>
          <w:i w:val="0"/>
          <w:sz w:val="20"/>
        </w:rPr>
      </w:pPr>
      <w:bookmarkStart w:id="1" w:name="_Hlk58416654"/>
      <w:r w:rsidRPr="001629BC">
        <w:rPr>
          <w:rFonts w:ascii="Segoe UI" w:hAnsi="Segoe UI" w:cs="Segoe UI"/>
          <w:b w:val="0"/>
          <w:i w:val="0"/>
          <w:sz w:val="20"/>
        </w:rPr>
        <w:t>Wykonawcy wspólnie ubiegający się o udzielenie zamówienia wykazują:</w:t>
      </w:r>
    </w:p>
    <w:p w:rsidR="000071DA" w:rsidRDefault="000071DA" w:rsidP="000071DA">
      <w:pPr>
        <w:pStyle w:val="Tekstpodstawowy"/>
        <w:numPr>
          <w:ilvl w:val="1"/>
          <w:numId w:val="3"/>
        </w:numPr>
        <w:jc w:val="both"/>
        <w:rPr>
          <w:rFonts w:ascii="Segoe UI" w:hAnsi="Segoe UI" w:cs="Segoe UI"/>
          <w:b w:val="0"/>
          <w:i w:val="0"/>
          <w:sz w:val="20"/>
        </w:rPr>
      </w:pPr>
      <w:r w:rsidRPr="00AD70E0">
        <w:rPr>
          <w:rFonts w:ascii="Segoe UI" w:hAnsi="Segoe UI" w:cs="Segoe UI"/>
          <w:b w:val="0"/>
          <w:i w:val="0"/>
          <w:sz w:val="20"/>
        </w:rPr>
        <w:t>każdy samodzielnie brak podstaw do wykluczeni</w:t>
      </w:r>
      <w:r>
        <w:rPr>
          <w:rFonts w:ascii="Segoe UI" w:hAnsi="Segoe UI" w:cs="Segoe UI"/>
          <w:b w:val="0"/>
          <w:i w:val="0"/>
          <w:sz w:val="20"/>
        </w:rPr>
        <w:t xml:space="preserve">a, o których mowa w pkt 5 </w:t>
      </w:r>
      <w:proofErr w:type="spellStart"/>
      <w:r>
        <w:rPr>
          <w:rFonts w:ascii="Segoe UI" w:hAnsi="Segoe UI" w:cs="Segoe UI"/>
          <w:b w:val="0"/>
          <w:i w:val="0"/>
          <w:sz w:val="20"/>
        </w:rPr>
        <w:t>ppkt</w:t>
      </w:r>
      <w:proofErr w:type="spellEnd"/>
      <w:r>
        <w:rPr>
          <w:rFonts w:ascii="Segoe UI" w:hAnsi="Segoe UI" w:cs="Segoe UI"/>
          <w:b w:val="0"/>
          <w:i w:val="0"/>
          <w:sz w:val="20"/>
        </w:rPr>
        <w:t xml:space="preserve"> </w:t>
      </w:r>
      <w:r w:rsidRPr="00AD70E0">
        <w:rPr>
          <w:rFonts w:ascii="Segoe UI" w:hAnsi="Segoe UI" w:cs="Segoe UI"/>
          <w:b w:val="0"/>
          <w:i w:val="0"/>
          <w:sz w:val="20"/>
        </w:rPr>
        <w:t>1 niniejszej SIWZ;</w:t>
      </w:r>
    </w:p>
    <w:p w:rsidR="000071DA" w:rsidRPr="00915C57" w:rsidRDefault="000071DA" w:rsidP="000071DA">
      <w:pPr>
        <w:pStyle w:val="Tekstpodstawowy"/>
        <w:numPr>
          <w:ilvl w:val="1"/>
          <w:numId w:val="3"/>
        </w:numPr>
        <w:jc w:val="both"/>
        <w:rPr>
          <w:rFonts w:ascii="Segoe UI" w:hAnsi="Segoe UI" w:cs="Segoe UI"/>
          <w:b w:val="0"/>
          <w:i w:val="0"/>
          <w:sz w:val="20"/>
        </w:rPr>
      </w:pPr>
      <w:r w:rsidRPr="00915C57">
        <w:rPr>
          <w:rFonts w:ascii="Segoe UI" w:hAnsi="Segoe UI" w:cs="Segoe UI"/>
          <w:b w:val="0"/>
          <w:i w:val="0"/>
          <w:sz w:val="20"/>
        </w:rPr>
        <w:t>łącznie spełnianie warun</w:t>
      </w:r>
      <w:r>
        <w:rPr>
          <w:rFonts w:ascii="Segoe UI" w:hAnsi="Segoe UI" w:cs="Segoe UI"/>
          <w:b w:val="0"/>
          <w:i w:val="0"/>
          <w:sz w:val="20"/>
        </w:rPr>
        <w:t xml:space="preserve">ków określonych w pkt 5 </w:t>
      </w:r>
      <w:proofErr w:type="spellStart"/>
      <w:r>
        <w:rPr>
          <w:rFonts w:ascii="Segoe UI" w:hAnsi="Segoe UI" w:cs="Segoe UI"/>
          <w:b w:val="0"/>
          <w:i w:val="0"/>
          <w:sz w:val="20"/>
        </w:rPr>
        <w:t>ppkt</w:t>
      </w:r>
      <w:proofErr w:type="spellEnd"/>
      <w:r>
        <w:rPr>
          <w:rFonts w:ascii="Segoe UI" w:hAnsi="Segoe UI" w:cs="Segoe UI"/>
          <w:b w:val="0"/>
          <w:i w:val="0"/>
          <w:sz w:val="20"/>
        </w:rPr>
        <w:t xml:space="preserve"> 2.1 i </w:t>
      </w:r>
      <w:proofErr w:type="spellStart"/>
      <w:r>
        <w:rPr>
          <w:rFonts w:ascii="Segoe UI" w:hAnsi="Segoe UI" w:cs="Segoe UI"/>
          <w:b w:val="0"/>
          <w:i w:val="0"/>
          <w:sz w:val="20"/>
        </w:rPr>
        <w:t>ppkt</w:t>
      </w:r>
      <w:proofErr w:type="spellEnd"/>
      <w:r>
        <w:rPr>
          <w:rFonts w:ascii="Segoe UI" w:hAnsi="Segoe UI" w:cs="Segoe UI"/>
          <w:b w:val="0"/>
          <w:i w:val="0"/>
          <w:sz w:val="20"/>
        </w:rPr>
        <w:t xml:space="preserve"> 2.2</w:t>
      </w:r>
      <w:r w:rsidRPr="00915C57">
        <w:rPr>
          <w:rFonts w:ascii="Segoe UI" w:hAnsi="Segoe UI" w:cs="Segoe UI"/>
          <w:b w:val="0"/>
          <w:i w:val="0"/>
          <w:sz w:val="20"/>
        </w:rPr>
        <w:t xml:space="preserve"> niniejszej SIWZ.</w:t>
      </w:r>
    </w:p>
    <w:bookmarkEnd w:id="1"/>
    <w:p w:rsidR="000071DA" w:rsidRDefault="000071DA" w:rsidP="002F481D">
      <w:pPr>
        <w:jc w:val="both"/>
        <w:rPr>
          <w:rFonts w:ascii="Segoe UI" w:hAnsi="Segoe UI" w:cs="Segoe UI"/>
          <w:b/>
          <w:bCs/>
          <w:sz w:val="20"/>
          <w:szCs w:val="20"/>
          <w:u w:val="single"/>
          <w:lang w:eastAsia="pl-PL"/>
        </w:rPr>
      </w:pPr>
    </w:p>
    <w:p w:rsidR="000071DA" w:rsidRDefault="000071DA" w:rsidP="002F481D">
      <w:pPr>
        <w:jc w:val="both"/>
        <w:rPr>
          <w:rFonts w:ascii="Segoe UI" w:hAnsi="Segoe UI" w:cs="Segoe UI"/>
          <w:b/>
          <w:bCs/>
          <w:sz w:val="20"/>
          <w:szCs w:val="20"/>
          <w:u w:val="single"/>
          <w:lang w:eastAsia="pl-PL"/>
        </w:rPr>
      </w:pPr>
      <w:r>
        <w:rPr>
          <w:rFonts w:ascii="Segoe UI" w:hAnsi="Segoe UI" w:cs="Segoe UI"/>
          <w:b/>
          <w:bCs/>
          <w:sz w:val="20"/>
          <w:szCs w:val="20"/>
          <w:u w:val="single"/>
          <w:lang w:eastAsia="pl-PL"/>
        </w:rPr>
        <w:t>POWINNO BYĆ:</w:t>
      </w:r>
    </w:p>
    <w:p w:rsidR="000071DA" w:rsidRDefault="000071DA" w:rsidP="000071DA">
      <w:pPr>
        <w:pStyle w:val="Tekstpodstawowy"/>
        <w:numPr>
          <w:ilvl w:val="0"/>
          <w:numId w:val="5"/>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0071DA" w:rsidRDefault="000071DA" w:rsidP="000071DA">
      <w:pPr>
        <w:pStyle w:val="Tekstpodstawowy"/>
        <w:numPr>
          <w:ilvl w:val="1"/>
          <w:numId w:val="6"/>
        </w:numPr>
        <w:jc w:val="both"/>
        <w:rPr>
          <w:rFonts w:ascii="Segoe UI" w:hAnsi="Segoe UI" w:cs="Segoe UI"/>
          <w:b w:val="0"/>
          <w:i w:val="0"/>
          <w:sz w:val="20"/>
        </w:rPr>
      </w:pPr>
      <w:r w:rsidRPr="00AD70E0">
        <w:rPr>
          <w:rFonts w:ascii="Segoe UI" w:hAnsi="Segoe UI" w:cs="Segoe UI"/>
          <w:b w:val="0"/>
          <w:i w:val="0"/>
          <w:sz w:val="20"/>
        </w:rPr>
        <w:t>każdy samodzielnie brak podstaw do wykluczeni</w:t>
      </w:r>
      <w:r>
        <w:rPr>
          <w:rFonts w:ascii="Segoe UI" w:hAnsi="Segoe UI" w:cs="Segoe UI"/>
          <w:b w:val="0"/>
          <w:i w:val="0"/>
          <w:sz w:val="20"/>
        </w:rPr>
        <w:t xml:space="preserve">a, o których mowa w pkt 5 </w:t>
      </w:r>
      <w:proofErr w:type="spellStart"/>
      <w:r>
        <w:rPr>
          <w:rFonts w:ascii="Segoe UI" w:hAnsi="Segoe UI" w:cs="Segoe UI"/>
          <w:b w:val="0"/>
          <w:i w:val="0"/>
          <w:sz w:val="20"/>
        </w:rPr>
        <w:t>ppkt</w:t>
      </w:r>
      <w:proofErr w:type="spellEnd"/>
      <w:r>
        <w:rPr>
          <w:rFonts w:ascii="Segoe UI" w:hAnsi="Segoe UI" w:cs="Segoe UI"/>
          <w:b w:val="0"/>
          <w:i w:val="0"/>
          <w:sz w:val="20"/>
        </w:rPr>
        <w:t xml:space="preserve"> </w:t>
      </w:r>
      <w:r w:rsidRPr="00AD70E0">
        <w:rPr>
          <w:rFonts w:ascii="Segoe UI" w:hAnsi="Segoe UI" w:cs="Segoe UI"/>
          <w:b w:val="0"/>
          <w:i w:val="0"/>
          <w:sz w:val="20"/>
        </w:rPr>
        <w:t>1 niniejszej SIWZ;</w:t>
      </w:r>
    </w:p>
    <w:p w:rsidR="000071DA" w:rsidRDefault="000071DA" w:rsidP="000071DA">
      <w:pPr>
        <w:pStyle w:val="Tekstpodstawowy"/>
        <w:numPr>
          <w:ilvl w:val="1"/>
          <w:numId w:val="6"/>
        </w:numPr>
        <w:jc w:val="both"/>
        <w:rPr>
          <w:rFonts w:ascii="Segoe UI" w:hAnsi="Segoe UI" w:cs="Segoe UI"/>
          <w:b w:val="0"/>
          <w:i w:val="0"/>
          <w:sz w:val="20"/>
        </w:rPr>
      </w:pPr>
      <w:r w:rsidRPr="00915C57">
        <w:rPr>
          <w:rFonts w:ascii="Segoe UI" w:hAnsi="Segoe UI" w:cs="Segoe UI"/>
          <w:b w:val="0"/>
          <w:i w:val="0"/>
          <w:sz w:val="20"/>
        </w:rPr>
        <w:t>łącznie spełnianie warun</w:t>
      </w:r>
      <w:r>
        <w:rPr>
          <w:rFonts w:ascii="Segoe UI" w:hAnsi="Segoe UI" w:cs="Segoe UI"/>
          <w:b w:val="0"/>
          <w:i w:val="0"/>
          <w:sz w:val="20"/>
        </w:rPr>
        <w:t xml:space="preserve">ku, o którym mowa w pkt 5 </w:t>
      </w:r>
      <w:proofErr w:type="spellStart"/>
      <w:r>
        <w:rPr>
          <w:rFonts w:ascii="Segoe UI" w:hAnsi="Segoe UI" w:cs="Segoe UI"/>
          <w:b w:val="0"/>
          <w:i w:val="0"/>
          <w:sz w:val="20"/>
        </w:rPr>
        <w:t>ppkt</w:t>
      </w:r>
      <w:proofErr w:type="spellEnd"/>
      <w:r>
        <w:rPr>
          <w:rFonts w:ascii="Segoe UI" w:hAnsi="Segoe UI" w:cs="Segoe UI"/>
          <w:b w:val="0"/>
          <w:i w:val="0"/>
          <w:sz w:val="20"/>
        </w:rPr>
        <w:t xml:space="preserve"> 2.1 </w:t>
      </w:r>
      <w:r w:rsidRPr="00915C57">
        <w:rPr>
          <w:rFonts w:ascii="Segoe UI" w:hAnsi="Segoe UI" w:cs="Segoe UI"/>
          <w:b w:val="0"/>
          <w:i w:val="0"/>
          <w:sz w:val="20"/>
        </w:rPr>
        <w:t>niniejszej SIWZ.</w:t>
      </w:r>
    </w:p>
    <w:p w:rsidR="000071DA" w:rsidRDefault="000071DA" w:rsidP="000071DA">
      <w:pPr>
        <w:pStyle w:val="Tekstpodstawowy"/>
        <w:numPr>
          <w:ilvl w:val="1"/>
          <w:numId w:val="6"/>
        </w:numPr>
        <w:jc w:val="both"/>
        <w:rPr>
          <w:rFonts w:ascii="Segoe UI" w:hAnsi="Segoe UI" w:cs="Segoe UI"/>
          <w:b w:val="0"/>
          <w:i w:val="0"/>
          <w:sz w:val="20"/>
        </w:rPr>
      </w:pPr>
      <w:r>
        <w:rPr>
          <w:rFonts w:ascii="Segoe UI" w:hAnsi="Segoe UI" w:cs="Segoe UI"/>
          <w:b w:val="0"/>
          <w:i w:val="0"/>
          <w:sz w:val="20"/>
        </w:rPr>
        <w:t xml:space="preserve"> co najmniej jeden z nich w całości spełnianie warunku, o którym mowa w pkt 5 </w:t>
      </w:r>
      <w:proofErr w:type="spellStart"/>
      <w:r>
        <w:rPr>
          <w:rFonts w:ascii="Segoe UI" w:hAnsi="Segoe UI" w:cs="Segoe UI"/>
          <w:b w:val="0"/>
          <w:i w:val="0"/>
          <w:sz w:val="20"/>
        </w:rPr>
        <w:t>ppkt</w:t>
      </w:r>
      <w:proofErr w:type="spellEnd"/>
      <w:r>
        <w:rPr>
          <w:rFonts w:ascii="Segoe UI" w:hAnsi="Segoe UI" w:cs="Segoe UI"/>
          <w:b w:val="0"/>
          <w:i w:val="0"/>
          <w:sz w:val="20"/>
        </w:rPr>
        <w:t xml:space="preserve"> 2.2. niniejszej SIWZ.</w:t>
      </w:r>
    </w:p>
    <w:p w:rsidR="000071DA" w:rsidRDefault="000071DA" w:rsidP="000071DA">
      <w:pPr>
        <w:pStyle w:val="Tekstpodstawowy"/>
        <w:ind w:left="360"/>
        <w:jc w:val="both"/>
        <w:rPr>
          <w:rFonts w:ascii="Segoe UI" w:hAnsi="Segoe UI" w:cs="Segoe UI"/>
          <w:b w:val="0"/>
          <w:i w:val="0"/>
          <w:sz w:val="20"/>
        </w:rPr>
      </w:pPr>
    </w:p>
    <w:p w:rsidR="000071DA" w:rsidRDefault="000071DA" w:rsidP="000071DA">
      <w:pPr>
        <w:pStyle w:val="Tekstpodstawowy"/>
        <w:ind w:left="360"/>
        <w:jc w:val="both"/>
        <w:rPr>
          <w:rFonts w:ascii="Segoe UI" w:hAnsi="Segoe UI" w:cs="Segoe UI"/>
          <w:b w:val="0"/>
          <w:i w:val="0"/>
          <w:sz w:val="20"/>
        </w:rPr>
      </w:pPr>
    </w:p>
    <w:p w:rsidR="000071DA" w:rsidRPr="000071DA" w:rsidRDefault="000071DA" w:rsidP="000071DA">
      <w:pPr>
        <w:pStyle w:val="Tekstpodstawowy"/>
        <w:ind w:left="4956"/>
        <w:rPr>
          <w:rFonts w:ascii="Segoe UI" w:hAnsi="Segoe UI" w:cs="Segoe UI"/>
          <w:bCs/>
          <w:i w:val="0"/>
          <w:sz w:val="20"/>
        </w:rPr>
      </w:pPr>
      <w:r w:rsidRPr="000071DA">
        <w:rPr>
          <w:rFonts w:ascii="Segoe UI" w:hAnsi="Segoe UI" w:cs="Segoe UI"/>
          <w:bCs/>
          <w:i w:val="0"/>
          <w:sz w:val="20"/>
        </w:rPr>
        <w:t>PREZYDENT MIASTA</w:t>
      </w:r>
    </w:p>
    <w:p w:rsidR="000071DA" w:rsidRPr="000071DA" w:rsidRDefault="000071DA" w:rsidP="000071DA">
      <w:pPr>
        <w:pStyle w:val="Tekstpodstawowy"/>
        <w:ind w:left="4956"/>
        <w:rPr>
          <w:rFonts w:ascii="Segoe UI" w:hAnsi="Segoe UI" w:cs="Segoe UI"/>
          <w:bCs/>
          <w:i w:val="0"/>
          <w:sz w:val="20"/>
        </w:rPr>
      </w:pPr>
      <w:r w:rsidRPr="000071DA">
        <w:rPr>
          <w:rFonts w:ascii="Segoe UI" w:hAnsi="Segoe UI" w:cs="Segoe UI"/>
          <w:bCs/>
          <w:i w:val="0"/>
          <w:sz w:val="20"/>
        </w:rPr>
        <w:t>Piotr Jedliński</w:t>
      </w:r>
    </w:p>
    <w:p w:rsidR="000071DA" w:rsidRPr="000071DA" w:rsidRDefault="000071DA" w:rsidP="002F481D">
      <w:pPr>
        <w:jc w:val="both"/>
        <w:rPr>
          <w:rFonts w:ascii="Segoe UI" w:hAnsi="Segoe UI" w:cs="Segoe UI"/>
          <w:b/>
          <w:bCs/>
          <w:sz w:val="20"/>
          <w:szCs w:val="20"/>
          <w:u w:val="single"/>
          <w:lang w:eastAsia="pl-PL"/>
        </w:rPr>
      </w:pPr>
      <w:bookmarkStart w:id="2" w:name="_GoBack"/>
      <w:bookmarkEnd w:id="2"/>
    </w:p>
    <w:p w:rsidR="00FD4889" w:rsidRDefault="00874F10"/>
    <w:sectPr w:rsidR="00FD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0BC"/>
    <w:multiLevelType w:val="hybridMultilevel"/>
    <w:tmpl w:val="570866BA"/>
    <w:lvl w:ilvl="0" w:tplc="C8944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F3A2A"/>
    <w:multiLevelType w:val="hybridMultilevel"/>
    <w:tmpl w:val="C00E6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954A43"/>
    <w:multiLevelType w:val="multilevel"/>
    <w:tmpl w:val="6B4475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4A32D7"/>
    <w:multiLevelType w:val="hybridMultilevel"/>
    <w:tmpl w:val="5A2C9D5A"/>
    <w:lvl w:ilvl="0" w:tplc="95BCD6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A965F1"/>
    <w:multiLevelType w:val="hybridMultilevel"/>
    <w:tmpl w:val="644A0060"/>
    <w:lvl w:ilvl="0" w:tplc="BEC63394">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27"/>
    <w:rsid w:val="000071DA"/>
    <w:rsid w:val="00147931"/>
    <w:rsid w:val="002F481D"/>
    <w:rsid w:val="0079417C"/>
    <w:rsid w:val="00854FDD"/>
    <w:rsid w:val="00874F10"/>
    <w:rsid w:val="00907D27"/>
    <w:rsid w:val="00994765"/>
    <w:rsid w:val="00DC7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69C"/>
  <w15:chartTrackingRefBased/>
  <w15:docId w15:val="{4C0DD474-C64C-4723-A4AF-F8756FB3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D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2F481D"/>
    <w:pPr>
      <w:ind w:left="720"/>
      <w:contextualSpacing/>
    </w:pPr>
  </w:style>
  <w:style w:type="character" w:customStyle="1" w:styleId="AkapitzlistZnak">
    <w:name w:val="Akapit z listą Znak"/>
    <w:aliases w:val="CW_Lista Znak"/>
    <w:link w:val="Akapitzlist"/>
    <w:uiPriority w:val="34"/>
    <w:qFormat/>
    <w:locked/>
    <w:rsid w:val="002F481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0071DA"/>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0071DA"/>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1333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3</cp:revision>
  <dcterms:created xsi:type="dcterms:W3CDTF">2020-12-11T09:43:00Z</dcterms:created>
  <dcterms:modified xsi:type="dcterms:W3CDTF">2020-12-14T13:19:00Z</dcterms:modified>
</cp:coreProperties>
</file>