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06" w:rsidRPr="00AF3F06" w:rsidRDefault="00C87601" w:rsidP="005E5BC5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BZP-8.271.1.3.2021.EM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                     </w:t>
      </w:r>
      <w:r w:rsidR="00E14C8E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4809E3">
        <w:rPr>
          <w:rFonts w:ascii="Segoe UI" w:eastAsia="Calibri" w:hAnsi="Segoe UI" w:cs="Segoe UI"/>
          <w:bCs/>
          <w:sz w:val="20"/>
          <w:szCs w:val="20"/>
        </w:rPr>
        <w:t xml:space="preserve">              Koszalin, dnia 16</w:t>
      </w:r>
      <w:r w:rsidR="006B5AF2">
        <w:rPr>
          <w:rFonts w:ascii="Segoe UI" w:eastAsia="Calibri" w:hAnsi="Segoe UI" w:cs="Segoe UI"/>
          <w:bCs/>
          <w:sz w:val="20"/>
          <w:szCs w:val="20"/>
        </w:rPr>
        <w:t xml:space="preserve"> </w:t>
      </w:r>
      <w:r>
        <w:rPr>
          <w:rFonts w:ascii="Segoe UI" w:eastAsia="Calibri" w:hAnsi="Segoe UI" w:cs="Segoe UI"/>
          <w:bCs/>
          <w:sz w:val="20"/>
          <w:szCs w:val="20"/>
        </w:rPr>
        <w:t>kwietnia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2021 r.</w:t>
      </w:r>
    </w:p>
    <w:p w:rsidR="00AF3F06" w:rsidRDefault="00AF3F06" w:rsidP="005E5BC5">
      <w:pPr>
        <w:jc w:val="center"/>
        <w:rPr>
          <w:rFonts w:ascii="Segoe UI" w:eastAsia="Calibri" w:hAnsi="Segoe UI" w:cs="Segoe UI"/>
          <w:bCs/>
          <w:sz w:val="20"/>
          <w:szCs w:val="20"/>
        </w:rPr>
      </w:pPr>
    </w:p>
    <w:p w:rsidR="005E5BC5" w:rsidRPr="00AF3F06" w:rsidRDefault="005E5BC5" w:rsidP="005E5BC5">
      <w:pPr>
        <w:jc w:val="center"/>
        <w:rPr>
          <w:rFonts w:ascii="Segoe UI" w:eastAsia="Calibri" w:hAnsi="Segoe UI" w:cs="Segoe UI"/>
          <w:bCs/>
          <w:sz w:val="20"/>
          <w:szCs w:val="20"/>
        </w:rPr>
      </w:pPr>
    </w:p>
    <w:p w:rsidR="00AF3F06" w:rsidRPr="00C87601" w:rsidRDefault="00AF3F06" w:rsidP="005E5BC5">
      <w:pPr>
        <w:jc w:val="center"/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eastAsia="Calibri" w:hAnsi="Segoe UI" w:cs="Segoe UI"/>
          <w:b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C87601">
        <w:rPr>
          <w:rFonts w:ascii="Segoe UI" w:eastAsia="Calibri" w:hAnsi="Segoe UI" w:cs="Segoe UI"/>
          <w:b/>
          <w:i/>
          <w:sz w:val="20"/>
          <w:szCs w:val="20"/>
        </w:rPr>
        <w:t xml:space="preserve">w trybie przetargu nieograniczonego na: </w:t>
      </w:r>
    </w:p>
    <w:p w:rsidR="00C87601" w:rsidRPr="00C87601" w:rsidRDefault="00C87601" w:rsidP="005E5BC5">
      <w:pPr>
        <w:widowControl w:val="0"/>
        <w:ind w:left="708"/>
        <w:jc w:val="center"/>
        <w:rPr>
          <w:rFonts w:ascii="Segoe U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„Rozbiórkę i budowę wiaduktów drogowych w ciągu Alei Monte Cassino w Koszalinie” realizowaną w formule zaprojektuj i wybuduj w ramach zadania inwestycyjnego:</w:t>
      </w:r>
    </w:p>
    <w:p w:rsidR="00C87601" w:rsidRPr="00C87601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Rozbiórka i budowa wiaduktów drogowych w ciągu Alei Monte Cassino w Koszalinie</w:t>
      </w:r>
    </w:p>
    <w:p w:rsidR="00C87601" w:rsidRPr="00C87601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5E5BC5" w:rsidRDefault="006B5AF2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Nr 3.1</w:t>
      </w:r>
    </w:p>
    <w:p w:rsidR="00176930" w:rsidRPr="00E14C8E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6B5AF2" w:rsidRDefault="00134997" w:rsidP="006B5AF2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</w:t>
      </w:r>
      <w:r w:rsidR="006B5AF2">
        <w:rPr>
          <w:rFonts w:ascii="Segoe UI" w:hAnsi="Segoe UI" w:cs="Segoe UI"/>
          <w:sz w:val="20"/>
          <w:szCs w:val="20"/>
        </w:rPr>
        <w:t>awiający Gmina Miasto Koszalin, informuje, iż w przedmiotowym postępowaniu wpłynęły następujące zapytania do specyfikacji warunków zamówienia (SWZ) –</w:t>
      </w:r>
      <w:r w:rsidR="006B5AF2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6B5AF2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6B5AF2">
        <w:rPr>
          <w:rFonts w:ascii="Segoe UI" w:hAnsi="Segoe UI" w:cs="Segoe UI"/>
          <w:sz w:val="20"/>
          <w:szCs w:val="20"/>
        </w:rPr>
        <w:t xml:space="preserve"> – na które, działając w oparciu o art. 135 ust. 6 ustawy z dnia </w:t>
      </w:r>
      <w:r w:rsidR="006B5AF2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4809E3">
        <w:rPr>
          <w:rFonts w:ascii="Segoe UI" w:hAnsi="Segoe UI" w:cs="Segoe UI"/>
          <w:iCs/>
          <w:sz w:val="20"/>
          <w:szCs w:val="20"/>
          <w:lang w:eastAsia="zh-CN"/>
        </w:rPr>
        <w:t xml:space="preserve">(Dz. U. z 2019 r., poz. 2019 </w:t>
      </w:r>
      <w:r w:rsidR="004809E3">
        <w:rPr>
          <w:rFonts w:ascii="Segoe UI" w:hAnsi="Segoe UI" w:cs="Segoe UI"/>
          <w:iCs/>
          <w:sz w:val="20"/>
          <w:szCs w:val="20"/>
          <w:lang w:eastAsia="zh-CN"/>
        </w:rPr>
        <w:br/>
      </w:r>
      <w:r w:rsidR="006B5AF2">
        <w:rPr>
          <w:rFonts w:ascii="Segoe UI" w:hAnsi="Segoe UI" w:cs="Segoe UI"/>
          <w:iCs/>
          <w:sz w:val="20"/>
          <w:szCs w:val="20"/>
          <w:lang w:eastAsia="zh-CN"/>
        </w:rPr>
        <w:t>z późn. zm.)</w:t>
      </w:r>
      <w:r w:rsidR="006B5AF2">
        <w:rPr>
          <w:rFonts w:ascii="Segoe UI" w:hAnsi="Segoe UI" w:cs="Segoe UI"/>
          <w:i/>
          <w:sz w:val="20"/>
          <w:szCs w:val="20"/>
        </w:rPr>
        <w:t xml:space="preserve">, </w:t>
      </w:r>
      <w:r w:rsidR="006B5AF2">
        <w:rPr>
          <w:rFonts w:ascii="Segoe UI" w:hAnsi="Segoe UI" w:cs="Segoe UI"/>
          <w:sz w:val="20"/>
          <w:szCs w:val="20"/>
        </w:rPr>
        <w:t>udziela odpowiedzi:</w:t>
      </w:r>
    </w:p>
    <w:p w:rsidR="00176930" w:rsidRDefault="00176930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</w:p>
    <w:p w:rsidR="00856923" w:rsidRPr="003B046E" w:rsidRDefault="00856923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9: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 xml:space="preserve">Czy Zamawiający dopuszcza wykonanie ustroju nośnego w innej konstrukcji niż przewiduje PFU </w:t>
      </w:r>
      <w:r w:rsidR="00076F44">
        <w:rPr>
          <w:rFonts w:ascii="Segoe UI" w:hAnsi="Segoe UI" w:cs="Segoe UI"/>
          <w:sz w:val="20"/>
          <w:szCs w:val="20"/>
        </w:rPr>
        <w:br/>
      </w:r>
      <w:r w:rsidRPr="003B046E">
        <w:rPr>
          <w:rFonts w:ascii="Segoe UI" w:hAnsi="Segoe UI" w:cs="Segoe UI"/>
          <w:sz w:val="20"/>
          <w:szCs w:val="20"/>
        </w:rPr>
        <w:t>z indywidualnym przęsłem nurtowym?</w:t>
      </w:r>
    </w:p>
    <w:p w:rsidR="00856923" w:rsidRPr="003B046E" w:rsidRDefault="00856923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>Odpowiedź na pytanie Nr 9:</w:t>
      </w:r>
    </w:p>
    <w:p w:rsidR="00C96911" w:rsidRPr="00C96911" w:rsidRDefault="00C96911" w:rsidP="00C96911">
      <w:pPr>
        <w:pStyle w:val="Akapitzlist"/>
        <w:tabs>
          <w:tab w:val="right" w:pos="9072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C96911">
        <w:rPr>
          <w:rFonts w:ascii="Segoe UI" w:hAnsi="Segoe UI" w:cs="Segoe UI"/>
          <w:sz w:val="20"/>
          <w:szCs w:val="20"/>
        </w:rPr>
        <w:t xml:space="preserve">Konstrukcję wiaduktów należy wykonać w schemacie statycznym wieloprzęsłowym ciągłym, </w:t>
      </w:r>
      <w:r w:rsidRPr="00C96911">
        <w:rPr>
          <w:rFonts w:ascii="Segoe UI" w:hAnsi="Segoe UI" w:cs="Segoe UI"/>
          <w:sz w:val="20"/>
          <w:szCs w:val="20"/>
        </w:rPr>
        <w:br/>
        <w:t xml:space="preserve">z urządzeniami dylatacyjnymi tylko na przyczółkach. Dopuszcza się betonowe konstrukcje ustroju nośnego (belkowe, płytowe). Przęsło nurtowe o rozpiętości minimalnej 50m, wzmocnione łukiem </w:t>
      </w:r>
      <w:r w:rsidRPr="00C96911">
        <w:rPr>
          <w:rFonts w:ascii="Segoe UI" w:hAnsi="Segoe UI" w:cs="Segoe UI"/>
          <w:sz w:val="20"/>
          <w:szCs w:val="20"/>
        </w:rPr>
        <w:br/>
        <w:t>o konstrukcji betonowej lub stalowej, o indywidualnym charakterze nawiązującym do wizualizacji będącej załącznikiem do PFU.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856923" w:rsidRPr="003B046E" w:rsidRDefault="00856923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10: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Według Wykonawcy w osiach podpór przęsła nurtowego w technologii przyjętej w PFU ze względów technicznych powinna być zastosowana dylatacja.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Czy Zamawiający podtrzymuje zapis, że obiekt ma być</w:t>
      </w:r>
      <w:r w:rsidR="00076F4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B046E">
        <w:rPr>
          <w:rFonts w:ascii="Segoe UI" w:hAnsi="Segoe UI" w:cs="Segoe UI"/>
          <w:sz w:val="20"/>
          <w:szCs w:val="20"/>
        </w:rPr>
        <w:t>dylatowany</w:t>
      </w:r>
      <w:proofErr w:type="spellEnd"/>
      <w:r w:rsidRPr="003B046E">
        <w:rPr>
          <w:rFonts w:ascii="Segoe UI" w:hAnsi="Segoe UI" w:cs="Segoe UI"/>
          <w:sz w:val="20"/>
          <w:szCs w:val="20"/>
        </w:rPr>
        <w:t xml:space="preserve"> wyłącznie na przyczółkach?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Czy Zamawiający dopuszcza zastosowanie dylatacji w osiach podpór przęsła nurtowego?</w:t>
      </w:r>
    </w:p>
    <w:p w:rsidR="003B046E" w:rsidRPr="003B046E" w:rsidRDefault="003B046E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>Odpowiedź na pytanie Nr 10:</w:t>
      </w:r>
    </w:p>
    <w:p w:rsidR="00C96911" w:rsidRPr="00C96911" w:rsidRDefault="00C96911" w:rsidP="00C96911">
      <w:pPr>
        <w:pStyle w:val="Akapitzlist"/>
        <w:tabs>
          <w:tab w:val="right" w:pos="9072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C96911">
        <w:rPr>
          <w:rFonts w:ascii="Segoe UI" w:hAnsi="Segoe UI" w:cs="Segoe UI"/>
          <w:sz w:val="20"/>
          <w:szCs w:val="20"/>
        </w:rPr>
        <w:t xml:space="preserve">Konstrukcję wiaduktów należy wykonać w schemacie statycznym wieloprzęsłowym ciągłym, </w:t>
      </w:r>
      <w:r w:rsidRPr="00C96911">
        <w:rPr>
          <w:rFonts w:ascii="Segoe UI" w:hAnsi="Segoe UI" w:cs="Segoe UI"/>
          <w:sz w:val="20"/>
          <w:szCs w:val="20"/>
        </w:rPr>
        <w:br/>
        <w:t>z urządzeniami dylatacyjnymi tylko na przyczółkach.</w:t>
      </w:r>
    </w:p>
    <w:p w:rsidR="003B046E" w:rsidRPr="003B046E" w:rsidRDefault="003B046E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11: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Zwracamy się z prośbą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o zamieszczenie decyzji o środowiskowych uwarunkowaniach.</w:t>
      </w:r>
    </w:p>
    <w:p w:rsidR="003B046E" w:rsidRPr="003B046E" w:rsidRDefault="003B046E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11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C96911" w:rsidRPr="004D6D95" w:rsidRDefault="00C96911" w:rsidP="00C96911">
      <w:pPr>
        <w:tabs>
          <w:tab w:val="right" w:pos="9072"/>
        </w:tabs>
        <w:suppressAutoHyphens/>
        <w:jc w:val="both"/>
        <w:rPr>
          <w:rFonts w:ascii="Segoe UI" w:hAnsi="Segoe UI" w:cs="Segoe UI"/>
          <w:bCs/>
          <w:color w:val="00000A"/>
          <w:sz w:val="20"/>
          <w:szCs w:val="20"/>
        </w:rPr>
      </w:pPr>
      <w:r w:rsidRPr="004D6D95">
        <w:rPr>
          <w:rFonts w:ascii="Segoe UI" w:hAnsi="Segoe UI" w:cs="Segoe UI"/>
          <w:bCs/>
          <w:color w:val="00000A"/>
          <w:sz w:val="20"/>
          <w:szCs w:val="20"/>
        </w:rPr>
        <w:t xml:space="preserve">Zamawiający nie posiada jeszcze decyzji o środowiskowych uwarunkowaniach. Jest w trakcie opracowania dokumentów niezbędnych do jej uzyskania. </w:t>
      </w:r>
    </w:p>
    <w:p w:rsidR="003B046E" w:rsidRPr="003B046E" w:rsidRDefault="003B046E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12: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Czy Zamawiający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dopuszcza zmianę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długości przęsła nurtowego?</w:t>
      </w:r>
    </w:p>
    <w:p w:rsidR="003B046E" w:rsidRPr="003B046E" w:rsidRDefault="003B046E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  <w:r>
        <w:rPr>
          <w:rFonts w:ascii="Segoe UI" w:hAnsi="Segoe UI" w:cs="Segoe UI"/>
          <w:b/>
          <w:sz w:val="20"/>
          <w:szCs w:val="20"/>
          <w:u w:val="single"/>
        </w:rPr>
        <w:t>2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C96911" w:rsidRPr="00C96911" w:rsidRDefault="00C96911" w:rsidP="00C96911">
      <w:pPr>
        <w:pStyle w:val="Akapitzlist"/>
        <w:tabs>
          <w:tab w:val="right" w:pos="9072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C96911">
        <w:rPr>
          <w:rFonts w:ascii="Segoe UI" w:hAnsi="Segoe UI" w:cs="Segoe UI"/>
          <w:sz w:val="20"/>
          <w:szCs w:val="20"/>
        </w:rPr>
        <w:t xml:space="preserve">Tak. Przęsło nurtowe należy wykonać o rozpiętości minimalnej 50m. Dźwigar łukowy, o wysokości </w:t>
      </w:r>
      <w:r w:rsidRPr="00C96911">
        <w:rPr>
          <w:rFonts w:ascii="Segoe UI" w:hAnsi="Segoe UI" w:cs="Segoe UI"/>
          <w:sz w:val="20"/>
          <w:szCs w:val="20"/>
        </w:rPr>
        <w:br/>
        <w:t xml:space="preserve">w kluczu proporcjonalnej do przyjętej rozpiętości (ok. 9,5m – zgodnie z dołączoną do PFU koncepcją, </w:t>
      </w:r>
      <w:r w:rsidRPr="00C96911">
        <w:rPr>
          <w:rFonts w:ascii="Segoe UI" w:hAnsi="Segoe UI" w:cs="Segoe UI"/>
          <w:sz w:val="20"/>
          <w:szCs w:val="20"/>
        </w:rPr>
        <w:br/>
        <w:t>tj. odległość mierzona od pomostu obiektu do  najwyższego punktu konstrukcji łuku), należy wyposażyć w iluminację obejmującą konstrukcję łuku oraz wszystkie wieszaki.</w:t>
      </w: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13:</w:t>
      </w:r>
    </w:p>
    <w:p w:rsidR="00856923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Czy Zamawiający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dopuszcza wykonanie obiektów w technologii betonu sprężonego bez łuków w przęśle nurtowym?</w:t>
      </w:r>
    </w:p>
    <w:p w:rsidR="003B046E" w:rsidRPr="003B046E" w:rsidRDefault="003B046E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  <w:r>
        <w:rPr>
          <w:rFonts w:ascii="Segoe UI" w:hAnsi="Segoe UI" w:cs="Segoe UI"/>
          <w:b/>
          <w:sz w:val="20"/>
          <w:szCs w:val="20"/>
          <w:u w:val="single"/>
        </w:rPr>
        <w:t>3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8C2B5F" w:rsidRPr="0009511B" w:rsidRDefault="008C2B5F" w:rsidP="008C2B5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 w:rsidRPr="0009511B">
        <w:rPr>
          <w:rFonts w:ascii="Segoe UI" w:hAnsi="Segoe UI" w:cs="Segoe UI"/>
          <w:sz w:val="20"/>
          <w:szCs w:val="20"/>
        </w:rPr>
        <w:t>Zamawiający nie dopuszcza wykonania obiektów w technologii betonu sprężonego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09511B">
        <w:rPr>
          <w:rFonts w:ascii="Segoe UI" w:hAnsi="Segoe UI" w:cs="Segoe UI"/>
          <w:sz w:val="20"/>
          <w:szCs w:val="20"/>
          <w:u w:val="single"/>
          <w:shd w:val="clear" w:color="auto" w:fill="FFFFFF"/>
        </w:rPr>
        <w:t xml:space="preserve">bez łuków </w:t>
      </w:r>
      <w:r w:rsidRPr="0009511B">
        <w:rPr>
          <w:rFonts w:ascii="Segoe UI" w:hAnsi="Segoe UI" w:cs="Segoe UI"/>
          <w:sz w:val="20"/>
          <w:szCs w:val="20"/>
          <w:u w:val="single"/>
          <w:shd w:val="clear" w:color="auto" w:fill="FFFFFF"/>
        </w:rPr>
        <w:br/>
        <w:t>w przęśle nurtowym</w:t>
      </w:r>
      <w:r w:rsidRPr="0009511B">
        <w:rPr>
          <w:rFonts w:ascii="Segoe UI" w:hAnsi="Segoe UI" w:cs="Segoe UI"/>
          <w:sz w:val="20"/>
          <w:szCs w:val="20"/>
        </w:rPr>
        <w:t xml:space="preserve">. </w:t>
      </w:r>
    </w:p>
    <w:p w:rsidR="008C2B5F" w:rsidRPr="0009511B" w:rsidRDefault="008C2B5F" w:rsidP="008C2B5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 w:rsidRPr="0009511B">
        <w:rPr>
          <w:rFonts w:ascii="Segoe UI" w:hAnsi="Segoe UI" w:cs="Segoe UI"/>
          <w:sz w:val="20"/>
          <w:szCs w:val="20"/>
        </w:rPr>
        <w:lastRenderedPageBreak/>
        <w:t>Przęsła nurtowe należy wyposażyć w element łukowy, nadający obi</w:t>
      </w:r>
      <w:r>
        <w:rPr>
          <w:rFonts w:ascii="Segoe UI" w:hAnsi="Segoe UI" w:cs="Segoe UI"/>
          <w:sz w:val="20"/>
          <w:szCs w:val="20"/>
        </w:rPr>
        <w:t xml:space="preserve">ektom indywidualny charakter </w:t>
      </w:r>
      <w:r>
        <w:rPr>
          <w:rFonts w:ascii="Segoe UI" w:hAnsi="Segoe UI" w:cs="Segoe UI"/>
          <w:sz w:val="20"/>
          <w:szCs w:val="20"/>
        </w:rPr>
        <w:br/>
        <w:t xml:space="preserve">– w  </w:t>
      </w:r>
      <w:r w:rsidRPr="0009511B">
        <w:rPr>
          <w:rFonts w:ascii="Segoe UI" w:hAnsi="Segoe UI" w:cs="Segoe UI"/>
          <w:sz w:val="20"/>
          <w:szCs w:val="20"/>
        </w:rPr>
        <w:t>nawiązaniu do wizualizacji będącej załącznikiem do PFU.</w:t>
      </w:r>
    </w:p>
    <w:p w:rsidR="003B046E" w:rsidRPr="003B046E" w:rsidRDefault="003B046E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14: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Czy Zamawiający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dopuszcza wykonanie konstrukcji ustroju bez łuków w przęśle nurtowym?</w:t>
      </w:r>
    </w:p>
    <w:p w:rsidR="003B046E" w:rsidRPr="003B046E" w:rsidRDefault="003B046E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  <w:r>
        <w:rPr>
          <w:rFonts w:ascii="Segoe UI" w:hAnsi="Segoe UI" w:cs="Segoe UI"/>
          <w:b/>
          <w:sz w:val="20"/>
          <w:szCs w:val="20"/>
          <w:u w:val="single"/>
        </w:rPr>
        <w:t>4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8C2B5F" w:rsidRPr="008C2B5F" w:rsidRDefault="008C2B5F" w:rsidP="008C2B5F">
      <w:pPr>
        <w:pStyle w:val="Akapitzlist"/>
        <w:tabs>
          <w:tab w:val="right" w:pos="9072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8C2B5F">
        <w:rPr>
          <w:rFonts w:ascii="Segoe UI" w:hAnsi="Segoe UI" w:cs="Segoe UI"/>
          <w:sz w:val="20"/>
          <w:szCs w:val="20"/>
          <w:shd w:val="clear" w:color="auto" w:fill="FFFFFF"/>
        </w:rPr>
        <w:t xml:space="preserve">Zamawiający nie dopuszcza wykonania konstrukcji ustroju bez łuków w przęśle nurtowym. </w:t>
      </w:r>
      <w:r w:rsidRPr="008C2B5F">
        <w:rPr>
          <w:rFonts w:ascii="Segoe UI" w:hAnsi="Segoe UI" w:cs="Segoe UI"/>
          <w:sz w:val="20"/>
          <w:szCs w:val="20"/>
        </w:rPr>
        <w:t>Przęsła nurtowe należy wyposażyć w element łukowy, nadający obi</w:t>
      </w:r>
      <w:r>
        <w:rPr>
          <w:rFonts w:ascii="Segoe UI" w:hAnsi="Segoe UI" w:cs="Segoe UI"/>
          <w:sz w:val="20"/>
          <w:szCs w:val="20"/>
        </w:rPr>
        <w:t xml:space="preserve">ektom indywidualny charakter – </w:t>
      </w:r>
      <w:r w:rsidRPr="008C2B5F">
        <w:rPr>
          <w:rFonts w:ascii="Segoe UI" w:hAnsi="Segoe UI" w:cs="Segoe UI"/>
          <w:sz w:val="20"/>
          <w:szCs w:val="20"/>
        </w:rPr>
        <w:t>w nawiązaniu do wizualizacji będącej załącznikiem do PFU.</w:t>
      </w:r>
    </w:p>
    <w:p w:rsidR="003B046E" w:rsidRPr="003B046E" w:rsidRDefault="003B046E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15: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Czy Zamawiający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dopuszcza wykonanie ustrojów nośnych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 xml:space="preserve">obiektów o konstrukcji stalowej </w:t>
      </w:r>
      <w:r w:rsidR="004809E3">
        <w:rPr>
          <w:rFonts w:ascii="Segoe UI" w:hAnsi="Segoe UI" w:cs="Segoe UI"/>
          <w:sz w:val="20"/>
          <w:szCs w:val="20"/>
        </w:rPr>
        <w:br/>
      </w:r>
      <w:r w:rsidRPr="003B046E">
        <w:rPr>
          <w:rFonts w:ascii="Segoe UI" w:hAnsi="Segoe UI" w:cs="Segoe UI"/>
          <w:sz w:val="20"/>
          <w:szCs w:val="20"/>
        </w:rPr>
        <w:t>skoro w PFU</w:t>
      </w:r>
      <w:r w:rsidR="00076F44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(str. 51)</w:t>
      </w:r>
      <w:r w:rsidR="00076F44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przywołuje zapis mówiący o parametrach stali konstrukcyjnej dla elementów głównych (dźwigarów)?</w:t>
      </w:r>
    </w:p>
    <w:p w:rsidR="003B046E" w:rsidRPr="003B046E" w:rsidRDefault="003B046E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  <w:r>
        <w:rPr>
          <w:rFonts w:ascii="Segoe UI" w:hAnsi="Segoe UI" w:cs="Segoe UI"/>
          <w:b/>
          <w:sz w:val="20"/>
          <w:szCs w:val="20"/>
          <w:u w:val="single"/>
        </w:rPr>
        <w:t>5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8C2B5F" w:rsidRPr="008C2B5F" w:rsidRDefault="008C2B5F" w:rsidP="008C2B5F">
      <w:pPr>
        <w:pStyle w:val="Akapitzlist"/>
        <w:tabs>
          <w:tab w:val="right" w:pos="9072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8C2B5F">
        <w:rPr>
          <w:rFonts w:ascii="Segoe UI" w:hAnsi="Segoe UI" w:cs="Segoe UI"/>
          <w:sz w:val="20"/>
          <w:szCs w:val="20"/>
        </w:rPr>
        <w:t>Nie dopuszcza się budowy obiektów w konstrukcji stalowej lub stalowo – betonowej z zespoloną betonową płytą pomostową (zespolenie</w:t>
      </w:r>
      <w:r w:rsidR="00BE3078">
        <w:rPr>
          <w:rFonts w:ascii="Segoe UI" w:hAnsi="Segoe UI" w:cs="Segoe UI"/>
          <w:sz w:val="20"/>
          <w:szCs w:val="20"/>
        </w:rPr>
        <w:t xml:space="preserve"> pasa górnego dźwigara głównego </w:t>
      </w:r>
      <w:r w:rsidRPr="008C2B5F">
        <w:rPr>
          <w:rFonts w:ascii="Segoe UI" w:hAnsi="Segoe UI" w:cs="Segoe UI"/>
          <w:sz w:val="20"/>
          <w:szCs w:val="20"/>
        </w:rPr>
        <w:t xml:space="preserve">z płytą pomostu </w:t>
      </w:r>
      <w:r>
        <w:rPr>
          <w:rFonts w:ascii="Segoe UI" w:hAnsi="Segoe UI" w:cs="Segoe UI"/>
          <w:sz w:val="20"/>
          <w:szCs w:val="20"/>
        </w:rPr>
        <w:br/>
      </w:r>
      <w:r w:rsidRPr="008C2B5F">
        <w:rPr>
          <w:rFonts w:ascii="Segoe UI" w:hAnsi="Segoe UI" w:cs="Segoe UI"/>
          <w:sz w:val="20"/>
          <w:szCs w:val="20"/>
        </w:rPr>
        <w:t>za pośrednictwem stalowych łączników).</w:t>
      </w:r>
    </w:p>
    <w:p w:rsidR="008C2B5F" w:rsidRPr="008C2B5F" w:rsidRDefault="008C2B5F" w:rsidP="008C2B5F">
      <w:pPr>
        <w:pStyle w:val="Akapitzlist"/>
        <w:tabs>
          <w:tab w:val="right" w:pos="9072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8C2B5F">
        <w:rPr>
          <w:rFonts w:ascii="Segoe UI" w:hAnsi="Segoe UI" w:cs="Segoe UI"/>
          <w:sz w:val="20"/>
          <w:szCs w:val="20"/>
        </w:rPr>
        <w:t>Podane parametry dotyczą dźwigara łukowego oraz belek stalowych obetonowanych.</w:t>
      </w:r>
    </w:p>
    <w:p w:rsidR="003B046E" w:rsidRPr="003B046E" w:rsidRDefault="003B046E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16: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Czy Zamawiający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dopuszcza wykonanie nasypów w technologii gruntu zbrojonego?</w:t>
      </w:r>
    </w:p>
    <w:p w:rsidR="003B046E" w:rsidRPr="003B046E" w:rsidRDefault="003B046E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  <w:r>
        <w:rPr>
          <w:rFonts w:ascii="Segoe UI" w:hAnsi="Segoe UI" w:cs="Segoe UI"/>
          <w:b/>
          <w:sz w:val="20"/>
          <w:szCs w:val="20"/>
          <w:u w:val="single"/>
        </w:rPr>
        <w:t>6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8C2B5F" w:rsidRPr="0009511B" w:rsidRDefault="008C2B5F" w:rsidP="008C2B5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 w:rsidRPr="0009511B">
        <w:rPr>
          <w:rFonts w:ascii="Segoe UI" w:hAnsi="Segoe UI" w:cs="Segoe UI"/>
          <w:sz w:val="20"/>
          <w:szCs w:val="20"/>
          <w:shd w:val="clear" w:color="auto" w:fill="FFFFFF"/>
        </w:rPr>
        <w:t>Zamawiający dopuszcza wykonanie nasypów w technologii gruntu zbrojonego.</w:t>
      </w:r>
    </w:p>
    <w:p w:rsidR="003B046E" w:rsidRPr="003B046E" w:rsidRDefault="003B046E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17: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Czy Zamawiający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dopuszcza zmianę ilości przęseł w stosunku do koncepcji przyjętej w PFU?</w:t>
      </w:r>
    </w:p>
    <w:p w:rsidR="003B046E" w:rsidRPr="003B046E" w:rsidRDefault="003B046E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  <w:r>
        <w:rPr>
          <w:rFonts w:ascii="Segoe UI" w:hAnsi="Segoe UI" w:cs="Segoe UI"/>
          <w:b/>
          <w:sz w:val="20"/>
          <w:szCs w:val="20"/>
          <w:u w:val="single"/>
        </w:rPr>
        <w:t>7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8C2B5F" w:rsidRPr="0009511B" w:rsidRDefault="008C2B5F" w:rsidP="008C2B5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 w:rsidRPr="0009511B">
        <w:rPr>
          <w:rFonts w:ascii="Segoe UI" w:hAnsi="Segoe UI" w:cs="Segoe UI"/>
          <w:sz w:val="20"/>
          <w:szCs w:val="20"/>
        </w:rPr>
        <w:t>Tak. Zgodnie z punktem 5.2.7 PFU minimalne rozp</w:t>
      </w:r>
      <w:r w:rsidR="004809E3">
        <w:rPr>
          <w:rFonts w:ascii="Segoe UI" w:hAnsi="Segoe UI" w:cs="Segoe UI"/>
          <w:sz w:val="20"/>
          <w:szCs w:val="20"/>
        </w:rPr>
        <w:t>iętości teoretyczne przęseł (po</w:t>
      </w:r>
      <w:r w:rsidRPr="0009511B">
        <w:rPr>
          <w:rFonts w:ascii="Segoe UI" w:hAnsi="Segoe UI" w:cs="Segoe UI"/>
          <w:sz w:val="20"/>
          <w:szCs w:val="20"/>
        </w:rPr>
        <w:t>za przęsłem nurtowym)</w:t>
      </w:r>
      <w:r w:rsidR="004809E3">
        <w:rPr>
          <w:rFonts w:ascii="Segoe UI" w:hAnsi="Segoe UI" w:cs="Segoe UI"/>
          <w:sz w:val="20"/>
          <w:szCs w:val="20"/>
        </w:rPr>
        <w:t xml:space="preserve"> powinny być nie mniejsze niż w</w:t>
      </w:r>
      <w:r w:rsidRPr="0009511B">
        <w:rPr>
          <w:rFonts w:ascii="Segoe UI" w:hAnsi="Segoe UI" w:cs="Segoe UI"/>
          <w:sz w:val="20"/>
          <w:szCs w:val="20"/>
        </w:rPr>
        <w:t xml:space="preserve"> stanie istniejącym.</w:t>
      </w:r>
    </w:p>
    <w:p w:rsidR="003B046E" w:rsidRPr="003B046E" w:rsidRDefault="003B046E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18:</w:t>
      </w:r>
    </w:p>
    <w:p w:rsidR="00856923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Czy Zamawiający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dopuszcza zmniejszenie długości obiektów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przyjętych w PFU?</w:t>
      </w:r>
    </w:p>
    <w:p w:rsidR="003B046E" w:rsidRPr="003B046E" w:rsidRDefault="003B046E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  <w:r>
        <w:rPr>
          <w:rFonts w:ascii="Segoe UI" w:hAnsi="Segoe UI" w:cs="Segoe UI"/>
          <w:b/>
          <w:sz w:val="20"/>
          <w:szCs w:val="20"/>
          <w:u w:val="single"/>
        </w:rPr>
        <w:t>8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8C2B5F" w:rsidRPr="0009511B" w:rsidRDefault="008C2B5F" w:rsidP="008C2B5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 w:rsidRPr="0009511B">
        <w:rPr>
          <w:rFonts w:ascii="Segoe UI" w:hAnsi="Segoe UI" w:cs="Segoe UI"/>
          <w:sz w:val="20"/>
          <w:szCs w:val="20"/>
        </w:rPr>
        <w:t>Tak. Minimalna długość obiektu (mierzona w osiach podparcia przęseł na przyczółkach) nie powinna być mniejsza niż ~174m. Minimalna długość wynika z likwidacji maksymalnie dwóch skrajnych przęseł istniejących wiaduktów (mostów).</w:t>
      </w:r>
    </w:p>
    <w:p w:rsidR="003B046E" w:rsidRPr="003B046E" w:rsidRDefault="003B046E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19: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Czy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według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Zamawiającego koszty utrzymania obiektów będą miały wpływ na akceptację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przyszłych rozwiązań konstrukcyjnych?</w:t>
      </w:r>
    </w:p>
    <w:p w:rsidR="003B046E" w:rsidRPr="003B046E" w:rsidRDefault="003B046E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  <w:r>
        <w:rPr>
          <w:rFonts w:ascii="Segoe UI" w:hAnsi="Segoe UI" w:cs="Segoe UI"/>
          <w:b/>
          <w:sz w:val="20"/>
          <w:szCs w:val="20"/>
          <w:u w:val="single"/>
        </w:rPr>
        <w:t>9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8C2B5F" w:rsidRPr="008C2B5F" w:rsidRDefault="008C2B5F" w:rsidP="008C2B5F">
      <w:pPr>
        <w:pStyle w:val="Akapitzlist"/>
        <w:tabs>
          <w:tab w:val="right" w:pos="9072"/>
        </w:tabs>
        <w:ind w:left="0"/>
        <w:jc w:val="both"/>
        <w:rPr>
          <w:rFonts w:ascii="Segoe UI" w:hAnsi="Segoe UI" w:cs="Segoe UI"/>
          <w:color w:val="5B9BD5"/>
          <w:sz w:val="20"/>
          <w:szCs w:val="20"/>
        </w:rPr>
      </w:pPr>
      <w:r w:rsidRPr="008C2B5F">
        <w:rPr>
          <w:rFonts w:ascii="Segoe UI" w:hAnsi="Segoe UI" w:cs="Segoe UI"/>
          <w:sz w:val="20"/>
          <w:szCs w:val="20"/>
        </w:rPr>
        <w:t xml:space="preserve">Tak. </w:t>
      </w:r>
      <w:r w:rsidRPr="008C2B5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Koszty utrzymania obiektów, będą miały wpływ na akceptację przez Zamawiającego, przyszłych rozwiązań konstrukcyjnych.</w:t>
      </w:r>
    </w:p>
    <w:p w:rsidR="003B046E" w:rsidRPr="003B046E" w:rsidRDefault="003B046E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3B046E" w:rsidRDefault="003B046E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20: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Zwracamy się z wnioskiem o dokonanie zmiany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sposobu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okreś</w:t>
      </w:r>
      <w:r w:rsidR="003B046E" w:rsidRPr="003B046E">
        <w:rPr>
          <w:rFonts w:ascii="Segoe UI" w:hAnsi="Segoe UI" w:cs="Segoe UI"/>
          <w:sz w:val="20"/>
          <w:szCs w:val="20"/>
        </w:rPr>
        <w:t xml:space="preserve">lenia terminu realizacji </w:t>
      </w:r>
      <w:r w:rsidRPr="003B046E">
        <w:rPr>
          <w:rFonts w:ascii="Segoe UI" w:hAnsi="Segoe UI" w:cs="Segoe UI"/>
          <w:sz w:val="20"/>
          <w:szCs w:val="20"/>
        </w:rPr>
        <w:t>zamówienia poprzez wskazanie okresu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realizacji</w:t>
      </w:r>
      <w:r w:rsidR="005F6CB0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(w miesiącach)</w:t>
      </w:r>
      <w:r w:rsidR="005F6CB0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od dnia zawarcia umowy, a nie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poprzez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wskazanie konkretnej daty.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Zamawiający powinien mieć na uwadze, że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procedura przetargowa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może się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przedłużać, a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 xml:space="preserve">umowa </w:t>
      </w:r>
      <w:r w:rsidR="00076F44">
        <w:rPr>
          <w:rFonts w:ascii="Segoe UI" w:hAnsi="Segoe UI" w:cs="Segoe UI"/>
          <w:sz w:val="20"/>
          <w:szCs w:val="20"/>
        </w:rPr>
        <w:br/>
      </w:r>
      <w:r w:rsidRPr="003B046E">
        <w:rPr>
          <w:rFonts w:ascii="Segoe UI" w:hAnsi="Segoe UI" w:cs="Segoe UI"/>
          <w:sz w:val="20"/>
          <w:szCs w:val="20"/>
        </w:rPr>
        <w:t>z wybranym wykonawcą nie</w:t>
      </w:r>
      <w:r w:rsidR="005F6CB0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zostanie podpisania w pierwotnie zakładanym terminie.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W takim przypadku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termin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realizacji zamówienia znacząco się skraca, na co wykonawcy nie mają wpływu.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Określanie terminów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realizacji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w tygodniach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czy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miesiącach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pozwala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 xml:space="preserve">bardziej obiektywnie kształtować warunki realizacji zamówienia brane pod uwagę na etapie składania oferty. </w:t>
      </w:r>
    </w:p>
    <w:p w:rsidR="00856923" w:rsidRPr="003B046E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t>Zamawiający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w dniu 09.04.2021 r.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dokonał modyfikacji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nr 1 SWZ, wskazując terminy pośrednie realizacji zamówienia określone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właśnie w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konkretnym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okresie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tj. 6 m-</w:t>
      </w:r>
      <w:proofErr w:type="spellStart"/>
      <w:r w:rsidRPr="003B046E">
        <w:rPr>
          <w:rFonts w:ascii="Segoe UI" w:hAnsi="Segoe UI" w:cs="Segoe UI"/>
          <w:sz w:val="20"/>
          <w:szCs w:val="20"/>
        </w:rPr>
        <w:t>cy</w:t>
      </w:r>
      <w:proofErr w:type="spellEnd"/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 xml:space="preserve">od dnia zawarcia umowy, </w:t>
      </w:r>
      <w:r w:rsidR="005F6CB0">
        <w:rPr>
          <w:rFonts w:ascii="Segoe UI" w:hAnsi="Segoe UI" w:cs="Segoe UI"/>
          <w:sz w:val="20"/>
          <w:szCs w:val="20"/>
        </w:rPr>
        <w:br/>
      </w:r>
      <w:r w:rsidRPr="003B046E">
        <w:rPr>
          <w:rFonts w:ascii="Segoe UI" w:hAnsi="Segoe UI" w:cs="Segoe UI"/>
          <w:sz w:val="20"/>
          <w:szCs w:val="20"/>
        </w:rPr>
        <w:t>a nie wyznaczone konkretną datą.</w:t>
      </w:r>
    </w:p>
    <w:p w:rsidR="00856923" w:rsidRDefault="00856923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3B046E">
        <w:rPr>
          <w:rFonts w:ascii="Segoe UI" w:hAnsi="Segoe UI" w:cs="Segoe UI"/>
          <w:sz w:val="20"/>
          <w:szCs w:val="20"/>
        </w:rPr>
        <w:lastRenderedPageBreak/>
        <w:t>W związku z czym zwracamy się z wnioskiem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jak na wstę</w:t>
      </w:r>
      <w:r w:rsidR="003B046E" w:rsidRPr="003B046E">
        <w:rPr>
          <w:rFonts w:ascii="Segoe UI" w:hAnsi="Segoe UI" w:cs="Segoe UI"/>
          <w:sz w:val="20"/>
          <w:szCs w:val="20"/>
        </w:rPr>
        <w:t xml:space="preserve">pie aby termin </w:t>
      </w:r>
      <w:r w:rsidRPr="003B046E">
        <w:rPr>
          <w:rFonts w:ascii="Segoe UI" w:hAnsi="Segoe UI" w:cs="Segoe UI"/>
          <w:sz w:val="20"/>
          <w:szCs w:val="20"/>
        </w:rPr>
        <w:t>realizacji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>zamówienia</w:t>
      </w:r>
      <w:r w:rsidR="003B046E" w:rsidRPr="003B046E">
        <w:rPr>
          <w:rFonts w:ascii="Segoe UI" w:hAnsi="Segoe UI" w:cs="Segoe UI"/>
          <w:sz w:val="20"/>
          <w:szCs w:val="20"/>
        </w:rPr>
        <w:t xml:space="preserve"> </w:t>
      </w:r>
      <w:r w:rsidRPr="003B046E">
        <w:rPr>
          <w:rFonts w:ascii="Segoe UI" w:hAnsi="Segoe UI" w:cs="Segoe UI"/>
          <w:sz w:val="20"/>
          <w:szCs w:val="20"/>
        </w:rPr>
        <w:t xml:space="preserve">określić </w:t>
      </w:r>
      <w:r w:rsidR="00076F44">
        <w:rPr>
          <w:rFonts w:ascii="Segoe UI" w:hAnsi="Segoe UI" w:cs="Segoe UI"/>
          <w:sz w:val="20"/>
          <w:szCs w:val="20"/>
        </w:rPr>
        <w:br/>
      </w:r>
      <w:r w:rsidRPr="003B046E">
        <w:rPr>
          <w:rFonts w:ascii="Segoe UI" w:hAnsi="Segoe UI" w:cs="Segoe UI"/>
          <w:sz w:val="20"/>
          <w:szCs w:val="20"/>
        </w:rPr>
        <w:t>w miesiącach (od dnia zawarcia umowy).</w:t>
      </w:r>
    </w:p>
    <w:p w:rsidR="003B046E" w:rsidRDefault="003B046E" w:rsidP="005F6CB0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Nr </w:t>
      </w:r>
      <w:r w:rsidR="00076F44">
        <w:rPr>
          <w:rFonts w:ascii="Segoe UI" w:hAnsi="Segoe UI" w:cs="Segoe UI"/>
          <w:b/>
          <w:sz w:val="20"/>
          <w:szCs w:val="20"/>
          <w:u w:val="single"/>
        </w:rPr>
        <w:t>20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5F6CB0" w:rsidRPr="004809E3" w:rsidRDefault="005F6CB0" w:rsidP="005F6CB0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 w:rsidRPr="004809E3">
        <w:rPr>
          <w:rFonts w:ascii="Segoe UI" w:hAnsi="Segoe UI" w:cs="Segoe UI"/>
          <w:sz w:val="20"/>
          <w:szCs w:val="20"/>
        </w:rPr>
        <w:t>Zgodnie z art. 436 pkt 1 ustawy Prawo zamówień publicznych, Zamawiający może określić planowany termin zakończenia usługi, dostawy lub robót budowlanych poprzez wskazanie konkretnej daty wykonania umowy, jeżeli jest to uzasadnione obiektywną przyczyną.</w:t>
      </w:r>
    </w:p>
    <w:p w:rsidR="005F6CB0" w:rsidRPr="00547F22" w:rsidRDefault="005F6CB0" w:rsidP="005F6CB0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 w:rsidRPr="004809E3">
        <w:rPr>
          <w:rFonts w:ascii="Segoe UI" w:hAnsi="Segoe UI" w:cs="Segoe UI"/>
          <w:sz w:val="20"/>
          <w:szCs w:val="20"/>
        </w:rPr>
        <w:t xml:space="preserve">W przedmiotowym postępowaniu, wskazanie konkretnej daty wykonania umowy, wynika </w:t>
      </w:r>
      <w:r w:rsidRPr="004809E3">
        <w:rPr>
          <w:rFonts w:ascii="Segoe UI" w:hAnsi="Segoe UI" w:cs="Segoe UI"/>
          <w:sz w:val="20"/>
          <w:szCs w:val="20"/>
        </w:rPr>
        <w:br/>
        <w:t>z konieczności wydatkowania w określonym czasie przyznanego dofinansowania dla zadania inwestycyjnego „Rozbiórka i budowa wiaduktów drogowych w ciągu Alei Monte Cassino w Koszalinie”.</w:t>
      </w:r>
    </w:p>
    <w:p w:rsidR="005F6CB0" w:rsidRPr="0009511B" w:rsidRDefault="005F6CB0" w:rsidP="005F6CB0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 w:rsidRPr="0009511B">
        <w:rPr>
          <w:rFonts w:ascii="Segoe UI" w:hAnsi="Segoe UI" w:cs="Segoe UI"/>
          <w:sz w:val="20"/>
          <w:szCs w:val="20"/>
        </w:rPr>
        <w:t xml:space="preserve">Ponadto termin wykonania przedmiotowego zamówienia jest niezwykle istotny dla Zamawiającego, </w:t>
      </w:r>
      <w:r w:rsidRPr="0009511B">
        <w:rPr>
          <w:rFonts w:ascii="Segoe UI" w:hAnsi="Segoe UI" w:cs="Segoe UI"/>
          <w:sz w:val="20"/>
          <w:szCs w:val="20"/>
        </w:rPr>
        <w:br/>
        <w:t xml:space="preserve">z uwagi </w:t>
      </w:r>
      <w:r w:rsidRPr="00465EC3">
        <w:rPr>
          <w:rFonts w:ascii="Segoe UI" w:hAnsi="Segoe UI" w:cs="Segoe UI"/>
          <w:sz w:val="20"/>
          <w:szCs w:val="20"/>
        </w:rPr>
        <w:t>na</w:t>
      </w:r>
      <w:r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09511B">
        <w:rPr>
          <w:rFonts w:ascii="Segoe UI" w:hAnsi="Segoe UI" w:cs="Segoe UI"/>
          <w:sz w:val="20"/>
          <w:szCs w:val="20"/>
        </w:rPr>
        <w:t>występujący w Mieście problem komunikacyjny, wynikający z wyłączenia z eksploatacji istniejących wiaduktów drogowych w ciągu Alei Monte Cassino.</w:t>
      </w:r>
    </w:p>
    <w:p w:rsidR="00011F68" w:rsidRDefault="00011F68">
      <w:pPr>
        <w:rPr>
          <w:rFonts w:ascii="Segoe UI" w:hAnsi="Segoe UI" w:cs="Segoe UI"/>
          <w:sz w:val="20"/>
          <w:szCs w:val="20"/>
        </w:rPr>
      </w:pPr>
    </w:p>
    <w:p w:rsidR="00BE3078" w:rsidRDefault="00BE3078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C42E8D" w:rsidRPr="00C42E8D" w:rsidRDefault="00CD6F60" w:rsidP="00C42E8D">
      <w:pPr>
        <w:tabs>
          <w:tab w:val="left" w:pos="284"/>
        </w:tabs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011F68">
        <w:rPr>
          <w:rFonts w:ascii="Segoe UI" w:hAnsi="Segoe UI" w:cs="Segoe UI"/>
          <w:b/>
          <w:iCs/>
        </w:rPr>
        <w:t xml:space="preserve">                </w:t>
      </w:r>
      <w:r w:rsidR="00C42E8D">
        <w:rPr>
          <w:rFonts w:ascii="Segoe UI" w:hAnsi="Segoe UI" w:cs="Segoe UI"/>
          <w:b/>
          <w:iCs/>
        </w:rPr>
        <w:tab/>
      </w:r>
      <w:r w:rsidR="00C42E8D">
        <w:rPr>
          <w:rFonts w:ascii="Segoe UI" w:hAnsi="Segoe UI" w:cs="Segoe UI"/>
          <w:b/>
          <w:iCs/>
        </w:rPr>
        <w:tab/>
      </w:r>
      <w:r w:rsidR="00C42E8D">
        <w:rPr>
          <w:rFonts w:ascii="Segoe UI" w:hAnsi="Segoe UI" w:cs="Segoe UI"/>
          <w:b/>
          <w:iCs/>
        </w:rPr>
        <w:tab/>
      </w:r>
      <w:r w:rsidR="00C42E8D">
        <w:rPr>
          <w:rFonts w:ascii="Segoe UI" w:hAnsi="Segoe UI" w:cs="Segoe UI"/>
          <w:b/>
          <w:iCs/>
        </w:rPr>
        <w:tab/>
      </w:r>
      <w:r w:rsidR="00C42E8D">
        <w:rPr>
          <w:rFonts w:ascii="Segoe UI" w:hAnsi="Segoe UI" w:cs="Segoe UI"/>
          <w:b/>
          <w:iCs/>
        </w:rPr>
        <w:tab/>
        <w:t xml:space="preserve">          </w:t>
      </w:r>
      <w:r w:rsidR="00011F68">
        <w:rPr>
          <w:rFonts w:ascii="Segoe UI" w:hAnsi="Segoe UI" w:cs="Segoe UI"/>
          <w:b/>
          <w:iCs/>
        </w:rPr>
        <w:t xml:space="preserve"> </w:t>
      </w:r>
      <w:r w:rsidR="00C42E8D" w:rsidRPr="00C42E8D">
        <w:rPr>
          <w:rFonts w:ascii="Segoe UI" w:hAnsi="Segoe UI" w:cs="Segoe UI"/>
          <w:b/>
          <w:i/>
          <w:color w:val="FF0000"/>
          <w:sz w:val="20"/>
          <w:szCs w:val="20"/>
        </w:rPr>
        <w:t xml:space="preserve">    </w:t>
      </w:r>
      <w:r w:rsidR="00C42E8D" w:rsidRPr="00C42E8D">
        <w:rPr>
          <w:rFonts w:ascii="Segoe UI" w:hAnsi="Segoe UI" w:cs="Segoe UI"/>
          <w:b/>
          <w:iCs/>
          <w:sz w:val="20"/>
          <w:szCs w:val="20"/>
        </w:rPr>
        <w:t xml:space="preserve"> Prezydent Miasta </w:t>
      </w:r>
    </w:p>
    <w:p w:rsidR="00C42E8D" w:rsidRPr="00C42E8D" w:rsidRDefault="00C42E8D" w:rsidP="00C42E8D">
      <w:pPr>
        <w:ind w:left="6379"/>
        <w:rPr>
          <w:rFonts w:ascii="Segoe UI" w:hAnsi="Segoe UI" w:cs="Segoe UI"/>
          <w:b/>
          <w:i/>
          <w:iCs/>
          <w:sz w:val="20"/>
          <w:szCs w:val="20"/>
        </w:rPr>
      </w:pPr>
      <w:r w:rsidRPr="00C42E8D">
        <w:rPr>
          <w:rFonts w:ascii="Segoe UI" w:hAnsi="Segoe UI" w:cs="Segoe UI"/>
          <w:b/>
          <w:iCs/>
          <w:sz w:val="20"/>
          <w:szCs w:val="20"/>
        </w:rPr>
        <w:t xml:space="preserve">       </w:t>
      </w:r>
      <w:r w:rsidRPr="00C42E8D">
        <w:rPr>
          <w:rFonts w:ascii="Segoe UI" w:hAnsi="Segoe UI" w:cs="Segoe UI"/>
          <w:b/>
          <w:i/>
          <w:iCs/>
          <w:sz w:val="20"/>
          <w:szCs w:val="20"/>
        </w:rPr>
        <w:t>Piotr Jedliński</w:t>
      </w:r>
    </w:p>
    <w:p w:rsidR="00C42E8D" w:rsidRPr="00C42E8D" w:rsidRDefault="00C42E8D" w:rsidP="00C42E8D">
      <w:pPr>
        <w:spacing w:line="360" w:lineRule="auto"/>
        <w:rPr>
          <w:rFonts w:ascii="Segoe UI" w:hAnsi="Segoe UI" w:cs="Segoe UI"/>
          <w:b/>
          <w:sz w:val="16"/>
          <w:szCs w:val="16"/>
        </w:rPr>
      </w:pPr>
    </w:p>
    <w:p w:rsidR="00C42E8D" w:rsidRPr="00C42E8D" w:rsidRDefault="00C42E8D" w:rsidP="00C42E8D">
      <w:pPr>
        <w:ind w:left="4956" w:firstLine="709"/>
        <w:rPr>
          <w:rFonts w:ascii="Segoe UI" w:hAnsi="Segoe UI" w:cs="Segoe UI"/>
          <w:sz w:val="20"/>
          <w:szCs w:val="20"/>
        </w:rPr>
      </w:pPr>
      <w:r w:rsidRPr="00C42E8D">
        <w:rPr>
          <w:rFonts w:ascii="Segoe UI" w:hAnsi="Segoe UI" w:cs="Segoe UI"/>
          <w:b/>
          <w:sz w:val="16"/>
          <w:szCs w:val="16"/>
        </w:rPr>
        <w:t xml:space="preserve">          </w:t>
      </w:r>
      <w:r w:rsidRPr="00C42E8D">
        <w:rPr>
          <w:rFonts w:ascii="Segoe UI" w:hAnsi="Segoe UI" w:cs="Segoe UI"/>
          <w:i/>
          <w:sz w:val="16"/>
          <w:szCs w:val="16"/>
        </w:rPr>
        <w:t>dokument opatrzony kwalifikowanym</w:t>
      </w:r>
      <w:r w:rsidRPr="00C42E8D">
        <w:rPr>
          <w:rFonts w:ascii="Segoe UI" w:hAnsi="Segoe UI" w:cs="Segoe UI"/>
          <w:i/>
          <w:sz w:val="16"/>
          <w:szCs w:val="16"/>
        </w:rPr>
        <w:tab/>
        <w:t xml:space="preserve">                     podpisem elektronicznym</w:t>
      </w:r>
    </w:p>
    <w:p w:rsidR="00C42E8D" w:rsidRPr="00C42E8D" w:rsidRDefault="00C42E8D" w:rsidP="00C42E8D">
      <w:pPr>
        <w:tabs>
          <w:tab w:val="left" w:pos="284"/>
        </w:tabs>
        <w:rPr>
          <w:rFonts w:ascii="Segoe UI" w:hAnsi="Segoe UI" w:cs="Segoe UI"/>
          <w:b/>
          <w:i/>
          <w:color w:val="FF0000"/>
          <w:sz w:val="18"/>
          <w:szCs w:val="18"/>
        </w:rPr>
      </w:pP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 xml:space="preserve">        </w:t>
      </w:r>
      <w:r w:rsidRPr="00C42E8D">
        <w:rPr>
          <w:rFonts w:ascii="Segoe UI" w:hAnsi="Segoe UI" w:cs="Segoe UI"/>
          <w:b/>
          <w:i/>
          <w:color w:val="FF0000"/>
          <w:sz w:val="18"/>
          <w:szCs w:val="18"/>
        </w:rPr>
        <w:tab/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ab/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ab/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ab/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ab/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ab/>
        <w:t xml:space="preserve">    </w:t>
      </w:r>
      <w:r w:rsidRPr="00C42E8D">
        <w:rPr>
          <w:rFonts w:ascii="Segoe UI" w:hAnsi="Segoe UI" w:cs="Segoe UI"/>
          <w:b/>
          <w:iCs/>
          <w:sz w:val="20"/>
          <w:szCs w:val="20"/>
        </w:rPr>
        <w:t xml:space="preserve"> </w:t>
      </w:r>
    </w:p>
    <w:p w:rsidR="00011F68" w:rsidRPr="00011F68" w:rsidRDefault="00011F68" w:rsidP="00C42E8D">
      <w:pPr>
        <w:ind w:left="5670"/>
        <w:rPr>
          <w:rFonts w:ascii="Segoe UI" w:hAnsi="Segoe UI" w:cs="Segoe UI"/>
          <w:sz w:val="14"/>
          <w:szCs w:val="14"/>
        </w:rPr>
      </w:pPr>
    </w:p>
    <w:sectPr w:rsidR="00011F68" w:rsidRPr="00011F68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6"/>
  </w:num>
  <w:num w:numId="5">
    <w:abstractNumId w:val="19"/>
  </w:num>
  <w:num w:numId="6">
    <w:abstractNumId w:val="10"/>
  </w:num>
  <w:num w:numId="7">
    <w:abstractNumId w:val="15"/>
  </w:num>
  <w:num w:numId="8">
    <w:abstractNumId w:val="8"/>
  </w:num>
  <w:num w:numId="9">
    <w:abstractNumId w:val="11"/>
  </w:num>
  <w:num w:numId="10">
    <w:abstractNumId w:val="13"/>
  </w:num>
  <w:num w:numId="11">
    <w:abstractNumId w:val="14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7"/>
  </w:num>
  <w:num w:numId="17">
    <w:abstractNumId w:val="3"/>
  </w:num>
  <w:num w:numId="18">
    <w:abstractNumId w:val="4"/>
  </w:num>
  <w:num w:numId="19">
    <w:abstractNumId w:val="7"/>
    <w:lvlOverride w:ilvl="0">
      <w:startOverride w:val="3"/>
    </w:lvlOverride>
  </w:num>
  <w:num w:numId="20">
    <w:abstractNumId w:val="7"/>
    <w:lvlOverride w:ilvl="0">
      <w:startOverride w:val="3"/>
    </w:lvlOverride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F44"/>
    <w:rsid w:val="000B4270"/>
    <w:rsid w:val="00101713"/>
    <w:rsid w:val="0012143B"/>
    <w:rsid w:val="00134997"/>
    <w:rsid w:val="00176930"/>
    <w:rsid w:val="00177EDA"/>
    <w:rsid w:val="001F33A0"/>
    <w:rsid w:val="002E49BF"/>
    <w:rsid w:val="0031055B"/>
    <w:rsid w:val="00344B14"/>
    <w:rsid w:val="003B046E"/>
    <w:rsid w:val="00442FED"/>
    <w:rsid w:val="004809E3"/>
    <w:rsid w:val="004A0090"/>
    <w:rsid w:val="0052269E"/>
    <w:rsid w:val="0059118A"/>
    <w:rsid w:val="00594F19"/>
    <w:rsid w:val="005E5BC5"/>
    <w:rsid w:val="005F6CB0"/>
    <w:rsid w:val="006B5AF2"/>
    <w:rsid w:val="00745672"/>
    <w:rsid w:val="007A5CAA"/>
    <w:rsid w:val="007C1E6A"/>
    <w:rsid w:val="007C5951"/>
    <w:rsid w:val="007F0FA4"/>
    <w:rsid w:val="00812F13"/>
    <w:rsid w:val="00856923"/>
    <w:rsid w:val="008C2B5F"/>
    <w:rsid w:val="008E04C9"/>
    <w:rsid w:val="008F09F2"/>
    <w:rsid w:val="00A9418A"/>
    <w:rsid w:val="00AD61C8"/>
    <w:rsid w:val="00AF3F06"/>
    <w:rsid w:val="00B00DFB"/>
    <w:rsid w:val="00B13F39"/>
    <w:rsid w:val="00B5505F"/>
    <w:rsid w:val="00BE3078"/>
    <w:rsid w:val="00C050A5"/>
    <w:rsid w:val="00C42E8D"/>
    <w:rsid w:val="00C87601"/>
    <w:rsid w:val="00C927F4"/>
    <w:rsid w:val="00C96911"/>
    <w:rsid w:val="00CD6F60"/>
    <w:rsid w:val="00CF7097"/>
    <w:rsid w:val="00D77EB0"/>
    <w:rsid w:val="00E13D6D"/>
    <w:rsid w:val="00E14C8E"/>
    <w:rsid w:val="00F20D0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3F72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7</cp:revision>
  <cp:lastPrinted>2021-04-09T11:08:00Z</cp:lastPrinted>
  <dcterms:created xsi:type="dcterms:W3CDTF">2021-04-15T08:28:00Z</dcterms:created>
  <dcterms:modified xsi:type="dcterms:W3CDTF">2021-04-16T08:50:00Z</dcterms:modified>
</cp:coreProperties>
</file>