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B3D070C">
            <wp:extent cx="5974715" cy="7867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</w:t>
      </w:r>
      <w:r w:rsidR="00D95D1A">
        <w:rPr>
          <w:rFonts w:ascii="Segoe UI" w:hAnsi="Segoe UI" w:cs="Segoe UI"/>
          <w:sz w:val="20"/>
          <w:szCs w:val="20"/>
        </w:rPr>
        <w:t>4</w:t>
      </w:r>
      <w:r w:rsidR="00EA4E68">
        <w:rPr>
          <w:rFonts w:ascii="Segoe UI" w:hAnsi="Segoe UI" w:cs="Segoe UI"/>
          <w:sz w:val="20"/>
          <w:szCs w:val="20"/>
        </w:rPr>
        <w:t>.2021.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3541E0">
        <w:rPr>
          <w:rFonts w:ascii="Segoe UI" w:hAnsi="Segoe UI" w:cs="Segoe UI"/>
          <w:sz w:val="20"/>
          <w:szCs w:val="20"/>
        </w:rPr>
        <w:t>0</w:t>
      </w:r>
      <w:r w:rsidR="0066179E">
        <w:rPr>
          <w:rFonts w:ascii="Segoe UI" w:hAnsi="Segoe UI" w:cs="Segoe UI"/>
          <w:sz w:val="20"/>
          <w:szCs w:val="20"/>
        </w:rPr>
        <w:t>3</w:t>
      </w:r>
      <w:r w:rsidR="003541E0">
        <w:rPr>
          <w:rFonts w:ascii="Segoe UI" w:hAnsi="Segoe UI" w:cs="Segoe UI"/>
          <w:sz w:val="20"/>
          <w:szCs w:val="20"/>
        </w:rPr>
        <w:t>.09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D95D1A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>w trybie podstawowym na podstawie art. 275 pkt 2 ustawy PZP na</w:t>
      </w:r>
      <w:r w:rsidR="00D95D1A">
        <w:rPr>
          <w:rFonts w:ascii="Segoe UI" w:hAnsi="Segoe UI" w:cs="Segoe UI"/>
          <w:sz w:val="20"/>
          <w:szCs w:val="20"/>
        </w:rPr>
        <w:t xml:space="preserve"> z</w:t>
      </w:r>
      <w:r w:rsidR="00D95D1A" w:rsidRPr="00D95D1A">
        <w:rPr>
          <w:rFonts w:ascii="Segoe UI" w:hAnsi="Segoe UI" w:cs="Segoe UI"/>
          <w:sz w:val="20"/>
          <w:szCs w:val="20"/>
        </w:rPr>
        <w:t>akup sprzętu komputerowego i oprogramowania do Zespołu Szkół nr 1 im. Mikołaja Kopernika w Koszalinie w ramach projektów „Koszalińska Szkoła Ćwiczeń" oraz „Czas na KWALIFIKACJE”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2219B0" w:rsidRDefault="002219B0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16388">
        <w:rPr>
          <w:rFonts w:ascii="Segoe UI" w:hAnsi="Segoe UI" w:cs="Segoe UI"/>
          <w:b/>
          <w:bCs/>
          <w:sz w:val="20"/>
          <w:szCs w:val="20"/>
        </w:rPr>
        <w:t>3 i MODYFIKACJA 1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BB398B">
        <w:rPr>
          <w:rFonts w:ascii="Segoe UI" w:hAnsi="Segoe UI" w:cs="Segoe UI"/>
          <w:sz w:val="20"/>
          <w:szCs w:val="20"/>
        </w:rPr>
        <w:t xml:space="preserve"> </w:t>
      </w:r>
      <w:r w:rsidRPr="000B2247">
        <w:rPr>
          <w:rFonts w:ascii="Segoe UI" w:hAnsi="Segoe UI" w:cs="Segoe UI"/>
          <w:sz w:val="20"/>
          <w:szCs w:val="20"/>
        </w:rPr>
        <w:t xml:space="preserve">– Urząd </w:t>
      </w:r>
      <w:r>
        <w:rPr>
          <w:rFonts w:ascii="Segoe UI" w:hAnsi="Segoe UI" w:cs="Segoe UI"/>
          <w:sz w:val="20"/>
          <w:szCs w:val="20"/>
        </w:rPr>
        <w:t>Miejski w Koszalinie, działająca</w:t>
      </w:r>
      <w:r w:rsidRPr="000B2247">
        <w:rPr>
          <w:rFonts w:ascii="Segoe UI" w:hAnsi="Segoe UI" w:cs="Segoe UI"/>
          <w:sz w:val="20"/>
          <w:szCs w:val="20"/>
        </w:rPr>
        <w:t xml:space="preserve"> na rzecz Zespołu Szkół nr 1 im. Mikołaja Kopernika w Koszalinie</w:t>
      </w:r>
      <w:r w:rsidRPr="009C6C2D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zgodnie z</w:t>
      </w:r>
      <w:r w:rsidRPr="009C6C2D">
        <w:rPr>
          <w:rFonts w:ascii="Segoe UI" w:hAnsi="Segoe UI" w:cs="Segoe UI"/>
          <w:sz w:val="20"/>
          <w:szCs w:val="20"/>
        </w:rPr>
        <w:t xml:space="preserve">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(SWZ) </w:t>
      </w:r>
      <w:r w:rsidRPr="00AA4B5A">
        <w:rPr>
          <w:rFonts w:ascii="Segoe UI" w:hAnsi="Segoe UI" w:cs="Segoe UI"/>
          <w:sz w:val="20"/>
          <w:szCs w:val="20"/>
        </w:rPr>
        <w:t>- numeracja pytań z zachowaniem ciągłości wszystkich pytań zadanych w postępowaniu –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16388" w:rsidRPr="004D5F84" w:rsidRDefault="00E16388" w:rsidP="00E16388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3</w:t>
      </w:r>
    </w:p>
    <w:p w:rsidR="00E16388" w:rsidRPr="002219B0" w:rsidRDefault="002219B0" w:rsidP="00E16388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P</w:t>
      </w:r>
      <w:r w:rsidR="00F93954" w:rsidRPr="002219B0">
        <w:rPr>
          <w:rFonts w:ascii="Segoe UI" w:hAnsi="Segoe UI" w:cs="Segoe UI"/>
          <w:iCs/>
          <w:sz w:val="20"/>
          <w:szCs w:val="20"/>
        </w:rPr>
        <w:t>rosimy o udzielenie odpowiedzi na poniższe pytanie: "1. dotyczy: zadanie nr. 1 1.7) projektor multimedialny - 8 sztuk (jednakowych) zadanie nr. 2 2.6) projektor multime</w:t>
      </w:r>
      <w:r>
        <w:rPr>
          <w:rFonts w:ascii="Segoe UI" w:hAnsi="Segoe UI" w:cs="Segoe UI"/>
          <w:iCs/>
          <w:sz w:val="20"/>
          <w:szCs w:val="20"/>
        </w:rPr>
        <w:t>dialny - 6 sztuk (jednakowych) C</w:t>
      </w:r>
      <w:r w:rsidR="00F93954" w:rsidRPr="002219B0">
        <w:rPr>
          <w:rFonts w:ascii="Segoe UI" w:hAnsi="Segoe UI" w:cs="Segoe UI"/>
          <w:iCs/>
          <w:sz w:val="20"/>
          <w:szCs w:val="20"/>
        </w:rPr>
        <w:t xml:space="preserve">zy dopuszczacie państwo projektor z jednym złączem </w:t>
      </w:r>
      <w:proofErr w:type="spellStart"/>
      <w:r w:rsidR="00F93954" w:rsidRPr="002219B0">
        <w:rPr>
          <w:rFonts w:ascii="Segoe UI" w:hAnsi="Segoe UI" w:cs="Segoe UI"/>
          <w:iCs/>
          <w:sz w:val="20"/>
          <w:szCs w:val="20"/>
        </w:rPr>
        <w:t>hdmi</w:t>
      </w:r>
      <w:proofErr w:type="spellEnd"/>
      <w:r w:rsidR="00F93954" w:rsidRPr="002219B0">
        <w:rPr>
          <w:rFonts w:ascii="Segoe UI" w:hAnsi="Segoe UI" w:cs="Segoe UI"/>
          <w:iCs/>
          <w:sz w:val="20"/>
          <w:szCs w:val="20"/>
        </w:rPr>
        <w:t xml:space="preserve">, bez złącza </w:t>
      </w:r>
      <w:proofErr w:type="spellStart"/>
      <w:r w:rsidR="00F93954" w:rsidRPr="002219B0">
        <w:rPr>
          <w:rFonts w:ascii="Segoe UI" w:hAnsi="Segoe UI" w:cs="Segoe UI"/>
          <w:iCs/>
          <w:sz w:val="20"/>
          <w:szCs w:val="20"/>
        </w:rPr>
        <w:t>vga</w:t>
      </w:r>
      <w:proofErr w:type="spellEnd"/>
      <w:r w:rsidR="00F93954" w:rsidRPr="002219B0">
        <w:rPr>
          <w:rFonts w:ascii="Segoe UI" w:hAnsi="Segoe UI" w:cs="Segoe UI"/>
          <w:iCs/>
          <w:sz w:val="20"/>
          <w:szCs w:val="20"/>
        </w:rPr>
        <w:t xml:space="preserve"> d-</w:t>
      </w:r>
      <w:proofErr w:type="spellStart"/>
      <w:r w:rsidR="00F93954" w:rsidRPr="002219B0">
        <w:rPr>
          <w:rFonts w:ascii="Segoe UI" w:hAnsi="Segoe UI" w:cs="Segoe UI"/>
          <w:iCs/>
          <w:sz w:val="20"/>
          <w:szCs w:val="20"/>
        </w:rPr>
        <w:t>sub</w:t>
      </w:r>
      <w:proofErr w:type="spellEnd"/>
      <w:r w:rsidR="00F93954" w:rsidRPr="002219B0">
        <w:rPr>
          <w:rFonts w:ascii="Segoe UI" w:hAnsi="Segoe UI" w:cs="Segoe UI"/>
          <w:iCs/>
          <w:sz w:val="20"/>
          <w:szCs w:val="20"/>
        </w:rPr>
        <w:t xml:space="preserve">, bez złącza </w:t>
      </w:r>
      <w:proofErr w:type="spellStart"/>
      <w:r w:rsidR="00F93954" w:rsidRPr="002219B0">
        <w:rPr>
          <w:rFonts w:ascii="Segoe UI" w:hAnsi="Segoe UI" w:cs="Segoe UI"/>
          <w:iCs/>
          <w:sz w:val="20"/>
          <w:szCs w:val="20"/>
        </w:rPr>
        <w:t>composite</w:t>
      </w:r>
      <w:proofErr w:type="spellEnd"/>
      <w:r w:rsidR="00F93954" w:rsidRPr="002219B0">
        <w:rPr>
          <w:rFonts w:ascii="Segoe UI" w:hAnsi="Segoe UI" w:cs="Segoe UI"/>
          <w:iCs/>
          <w:sz w:val="20"/>
          <w:szCs w:val="20"/>
        </w:rPr>
        <w:t xml:space="preserve"> video oraz bez wejścia audio </w:t>
      </w:r>
      <w:proofErr w:type="spellStart"/>
      <w:r w:rsidR="00F93954" w:rsidRPr="002219B0">
        <w:rPr>
          <w:rFonts w:ascii="Segoe UI" w:hAnsi="Segoe UI" w:cs="Segoe UI"/>
          <w:iCs/>
          <w:sz w:val="20"/>
          <w:szCs w:val="20"/>
        </w:rPr>
        <w:t>cinch</w:t>
      </w:r>
      <w:proofErr w:type="spellEnd"/>
      <w:r w:rsidR="00F93954" w:rsidRPr="002219B0">
        <w:rPr>
          <w:rFonts w:ascii="Segoe UI" w:hAnsi="Segoe UI" w:cs="Segoe UI"/>
          <w:iCs/>
          <w:sz w:val="20"/>
          <w:szCs w:val="20"/>
        </w:rPr>
        <w:t>?"</w:t>
      </w:r>
    </w:p>
    <w:p w:rsidR="002219B0" w:rsidRDefault="002219B0" w:rsidP="00E16388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16388" w:rsidRPr="00743C9F" w:rsidRDefault="00E16388" w:rsidP="00E16388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 w:rsidR="00F93954">
        <w:rPr>
          <w:rFonts w:ascii="Segoe UI" w:hAnsi="Segoe UI" w:cs="Segoe UI"/>
          <w:b/>
          <w:iCs/>
          <w:sz w:val="20"/>
          <w:szCs w:val="20"/>
        </w:rPr>
        <w:t>3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E16388" w:rsidRDefault="002219B0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 Modyfikacja 1</w:t>
      </w:r>
    </w:p>
    <w:p w:rsidR="002219B0" w:rsidRDefault="002219B0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219B0" w:rsidRDefault="002219B0" w:rsidP="002219B0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  <w:r w:rsidRPr="002219B0">
        <w:rPr>
          <w:rFonts w:ascii="Segoe UI" w:hAnsi="Segoe UI" w:cs="Segoe UI"/>
          <w:b/>
          <w:sz w:val="20"/>
          <w:szCs w:val="20"/>
        </w:rPr>
        <w:t>MODYFIKACJA 1</w:t>
      </w:r>
    </w:p>
    <w:p w:rsidR="002219B0" w:rsidRDefault="002219B0" w:rsidP="002219B0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</w:p>
    <w:p w:rsidR="002219B0" w:rsidRP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ab/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Gmina Miasto Koszalin </w:t>
      </w:r>
      <w:r w:rsid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- </w:t>
      </w:r>
      <w:r w:rsidR="00BB398B" w:rsidRP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Urząd Miejski w Koszalinie, działająca na rzecz Zespołu Szkół nr 1 im. Mikołaja Kopernika w Koszalinie</w:t>
      </w:r>
      <w:r w:rsid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,</w:t>
      </w:r>
      <w:r w:rsidR="00BB398B" w:rsidRP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działając w oparciu o art. 286 ust. 1 i ust. 7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ww.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ustawy Prawo zamówień publicznych modyfikuje treść SWZ: </w:t>
      </w:r>
    </w:p>
    <w:p w:rsid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</w:p>
    <w:p w:rsidR="002219B0" w:rsidRP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1. </w:t>
      </w:r>
    </w:p>
    <w:p w:rsidR="002219B0" w:rsidRDefault="002219B0" w:rsidP="002219B0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W Rozdziale II SWZ Opis przedmiotu zamówienia (OPZ) w </w:t>
      </w:r>
      <w:proofErr w:type="spellStart"/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ppkt</w:t>
      </w:r>
      <w:proofErr w:type="spellEnd"/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. 1.</w:t>
      </w:r>
      <w:r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7</w:t>
      </w: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 </w:t>
      </w:r>
      <w:r w:rsidR="00BB398B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(dot. Zadania nr 1)</w:t>
      </w:r>
    </w:p>
    <w:p w:rsidR="00BB398B" w:rsidRDefault="00BB398B" w:rsidP="002219B0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</w:pPr>
    </w:p>
    <w:p w:rsidR="002219B0" w:rsidRPr="00E52601" w:rsidRDefault="002219B0" w:rsidP="002219B0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</w:pP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  <w:t xml:space="preserve">JEST: </w:t>
      </w:r>
    </w:p>
    <w:p w:rsidR="002219B0" w:rsidRPr="002219B0" w:rsidRDefault="002219B0" w:rsidP="002219B0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2219B0" w:rsidRPr="002219B0" w:rsidRDefault="002219B0" w:rsidP="002219B0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2219B0">
        <w:rPr>
          <w:rFonts w:ascii="Segoe UI" w:eastAsia="Calibri" w:hAnsi="Segoe UI" w:cs="Segoe UI"/>
          <w:b/>
          <w:sz w:val="20"/>
          <w:szCs w:val="20"/>
          <w:lang w:eastAsia="en-US"/>
        </w:rPr>
        <w:t>1.7) Projektor multimedialny – 8 sztuk (jednakowych)</w:t>
      </w:r>
    </w:p>
    <w:p w:rsidR="002219B0" w:rsidRPr="002219B0" w:rsidRDefault="002219B0" w:rsidP="002219B0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tbl>
      <w:tblPr>
        <w:tblStyle w:val="Tabela-Siatka31"/>
        <w:tblW w:w="0" w:type="auto"/>
        <w:tblInd w:w="-5" w:type="dxa"/>
        <w:tblLook w:val="04A0" w:firstRow="1" w:lastRow="0" w:firstColumn="1" w:lastColumn="0" w:noHBand="0" w:noVBand="1"/>
      </w:tblPr>
      <w:tblGrid>
        <w:gridCol w:w="2394"/>
        <w:gridCol w:w="6537"/>
      </w:tblGrid>
      <w:tr w:rsidR="002219B0" w:rsidRPr="002219B0" w:rsidTr="00A520BE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219B0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Charakterystyka (wymagania minimalne)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Edukacja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Obraz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rozdzielczość natywna min. 1920x1080px,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kontrast 15000:1,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jasność 3100 ANSI lm,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żywotność źródła światła w trybie normalnym: 4500 h, w trybie ekonomicznym: 7500 h,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przekątna wyświetlanego obrazu 30-300”,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odległość projekcji 1,4-1,6m dla ekranu 60”</w:t>
            </w:r>
          </w:p>
          <w:p w:rsidR="002219B0" w:rsidRPr="002219B0" w:rsidRDefault="002219B0" w:rsidP="002219B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współczynnik powiększenia 1,2 x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lastRenderedPageBreak/>
              <w:t>Dźwięk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Wbudowany głośnik o mocy 2W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Porty, komunikacja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- 2 x HDMI (wejście),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- 1 x VGA D-</w:t>
            </w:r>
            <w:proofErr w:type="spellStart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Sub</w:t>
            </w:r>
            <w:proofErr w:type="spellEnd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composite</w:t>
            </w:r>
            <w:proofErr w:type="spellEnd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 video,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audio wejście </w:t>
            </w:r>
            <w:proofErr w:type="spellStart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cinch</w:t>
            </w:r>
            <w:proofErr w:type="spellEnd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USB 2.0 z obsługą nośników danych i myszy,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WiFi</w:t>
            </w:r>
            <w:proofErr w:type="spellEnd"/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 802.11b/g/n.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Funkcje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sterowanie bezprzewodowym pilotem,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automatyczna korekcja efektu trapezowego,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pozioma i pionowa korekcja geometrii obrazu,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funkcja podziału ekranu,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ochrona hasłem,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otwór na linkę zabezpieczającą,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otwory/mocowanie do uchwytu sufitowego.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pilot zdalnego sterowania wraz z bateriami,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zasilający,</w:t>
            </w:r>
          </w:p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HDMI 10 m.</w:t>
            </w:r>
          </w:p>
        </w:tc>
      </w:tr>
      <w:tr w:rsidR="002219B0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Gwarancja i rękojmia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0" w:rsidRPr="002219B0" w:rsidRDefault="002219B0" w:rsidP="002219B0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Min. 24-miesięczna gwarancja i rękojmia świadczona na miejscu u klienta. Dopuszcza się wysyłkę sprzętu do autoryzowanego serwisu na koszt Wykonawcy.</w:t>
            </w:r>
          </w:p>
        </w:tc>
      </w:tr>
    </w:tbl>
    <w:p w:rsidR="002219B0" w:rsidRPr="002219B0" w:rsidRDefault="002219B0" w:rsidP="002219B0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2219B0" w:rsidRPr="00E52601" w:rsidRDefault="002219B0" w:rsidP="002219B0">
      <w:pPr>
        <w:rPr>
          <w:rFonts w:ascii="Segoe UI" w:hAnsi="Segoe UI" w:cs="Segoe UI"/>
          <w:b/>
          <w:sz w:val="20"/>
          <w:szCs w:val="20"/>
          <w:u w:val="single"/>
        </w:rPr>
      </w:pPr>
      <w:r w:rsidRPr="00E52601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0C6109" w:rsidRPr="002219B0" w:rsidRDefault="000C6109" w:rsidP="000C6109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2219B0">
        <w:rPr>
          <w:rFonts w:ascii="Segoe UI" w:eastAsia="Calibri" w:hAnsi="Segoe UI" w:cs="Segoe UI"/>
          <w:b/>
          <w:sz w:val="20"/>
          <w:szCs w:val="20"/>
          <w:lang w:eastAsia="en-US"/>
        </w:rPr>
        <w:t>1.7) Projektor multimedialny – 8 sztuk (jednakowych)</w:t>
      </w:r>
    </w:p>
    <w:p w:rsidR="000C6109" w:rsidRPr="002219B0" w:rsidRDefault="000C6109" w:rsidP="000C6109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tbl>
      <w:tblPr>
        <w:tblStyle w:val="Tabela-Siatka31"/>
        <w:tblW w:w="0" w:type="auto"/>
        <w:tblInd w:w="-5" w:type="dxa"/>
        <w:tblLook w:val="04A0" w:firstRow="1" w:lastRow="0" w:firstColumn="1" w:lastColumn="0" w:noHBand="0" w:noVBand="1"/>
      </w:tblPr>
      <w:tblGrid>
        <w:gridCol w:w="2394"/>
        <w:gridCol w:w="6537"/>
      </w:tblGrid>
      <w:tr w:rsidR="000C6109" w:rsidRPr="002219B0" w:rsidTr="00A520BE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219B0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Charakterystyka (wymagania minimalne)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Edukacja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Obraz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rozdzielczość natywna min. 1920x1080px,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kontrast 15000:1,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jasność 3100 ANSI lm,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żywotność źródła światła w trybie normalnym: 4500 h, w trybie ekonomicznym: 7500 h,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przekątna wyświetlanego obrazu 30-300”,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odległość projekcji 1,4-1,6m dla ekranu 60”</w:t>
            </w:r>
          </w:p>
          <w:p w:rsidR="000C6109" w:rsidRPr="002219B0" w:rsidRDefault="000C6109" w:rsidP="00A520BE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współczynnik powiększenia 1,2 x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Dźwięk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Wbudowany głośnik o mocy 2W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Porty, komunikacja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- 1 x HDMI (wejście),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- USB 2.0 z obsługą nośników danych i myszy,</w:t>
            </w:r>
          </w:p>
          <w:p w:rsidR="000C6109" w:rsidRPr="002219B0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WiFi</w:t>
            </w:r>
            <w:proofErr w:type="spellEnd"/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 xml:space="preserve"> 802.11b/g/n.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Funkcje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sterowanie bezprzewodowym pilotem,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automatyczna korekcja efektu trapezowego,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pozioma i pionowa korekcja geometrii obrazu,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funkcja podziału ekranu,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ochrona hasłem,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otwór na linkę zabezpieczającą,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otwory/mocowanie do uchwytu sufitowego.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pilot zdalnego sterowania wraz z bateriami,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zasilający,</w:t>
            </w:r>
          </w:p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HDMI 10 m.</w:t>
            </w:r>
          </w:p>
        </w:tc>
      </w:tr>
      <w:tr w:rsidR="000C6109" w:rsidRPr="002219B0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Gwarancja i rękojmia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2219B0" w:rsidRDefault="000C6109" w:rsidP="00A520BE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2219B0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Min. 24-miesięczna gwarancja i rękojmia świadczona na miejscu u klienta. Dopuszcza się wysyłkę sprzętu do autoryzowanego serwisu na koszt Wykonawcy.</w:t>
            </w:r>
          </w:p>
        </w:tc>
      </w:tr>
    </w:tbl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0C6109" w:rsidRDefault="000C6109" w:rsidP="000C6109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0C6109">
        <w:rPr>
          <w:rFonts w:ascii="Segoe UI" w:hAnsi="Segoe UI" w:cs="Segoe UI"/>
          <w:b/>
          <w:sz w:val="20"/>
          <w:szCs w:val="20"/>
        </w:rPr>
        <w:lastRenderedPageBreak/>
        <w:t>2.</w:t>
      </w:r>
    </w:p>
    <w:p w:rsidR="000C6109" w:rsidRDefault="000C6109" w:rsidP="000C6109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W Rozdziale II SWZ Opis przedmiotu zamówienia (OPZ) w </w:t>
      </w:r>
      <w:proofErr w:type="spellStart"/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ppkt</w:t>
      </w:r>
      <w:proofErr w:type="spellEnd"/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. </w:t>
      </w:r>
      <w:r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2.6</w:t>
      </w: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 xml:space="preserve"> </w:t>
      </w:r>
      <w:r w:rsidR="00BB398B"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  <w:t>(dot. Zadania nr 2)</w:t>
      </w:r>
    </w:p>
    <w:p w:rsidR="000C6109" w:rsidRDefault="000C6109" w:rsidP="000C6109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</w:p>
    <w:p w:rsidR="000C6109" w:rsidRPr="00E52601" w:rsidRDefault="000C6109" w:rsidP="000C6109">
      <w:pPr>
        <w:autoSpaceDE w:val="0"/>
        <w:autoSpaceDN w:val="0"/>
        <w:adjustRightInd w:val="0"/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</w:pPr>
      <w:r w:rsidRPr="002219B0">
        <w:rPr>
          <w:rFonts w:ascii="Segoe UI" w:eastAsiaTheme="minorHAnsi" w:hAnsi="Segoe UI" w:cs="Segoe UI"/>
          <w:b/>
          <w:bCs/>
          <w:color w:val="000000"/>
          <w:sz w:val="20"/>
          <w:szCs w:val="20"/>
          <w:u w:val="single"/>
          <w:lang w:eastAsia="en-US"/>
        </w:rPr>
        <w:t xml:space="preserve">JEST: </w:t>
      </w:r>
    </w:p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0C6109" w:rsidRPr="000C6109" w:rsidRDefault="000C6109" w:rsidP="000C6109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0C6109">
        <w:rPr>
          <w:rFonts w:ascii="Segoe UI" w:eastAsia="Calibri" w:hAnsi="Segoe UI" w:cs="Segoe UI"/>
          <w:b/>
          <w:sz w:val="20"/>
          <w:szCs w:val="20"/>
          <w:lang w:eastAsia="en-US"/>
        </w:rPr>
        <w:t>2.6) Projektor multimedialny – 6 sztuk (jednakowych)</w:t>
      </w:r>
    </w:p>
    <w:p w:rsidR="000C6109" w:rsidRPr="000C6109" w:rsidRDefault="000C6109" w:rsidP="000C6109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tbl>
      <w:tblPr>
        <w:tblStyle w:val="Tabela-Siatka12"/>
        <w:tblW w:w="9072" w:type="dxa"/>
        <w:tblInd w:w="-5" w:type="dxa"/>
        <w:tblLook w:val="04A0" w:firstRow="1" w:lastRow="0" w:firstColumn="1" w:lastColumn="0" w:noHBand="0" w:noVBand="1"/>
      </w:tblPr>
      <w:tblGrid>
        <w:gridCol w:w="2394"/>
        <w:gridCol w:w="6678"/>
      </w:tblGrid>
      <w:tr w:rsidR="000C6109" w:rsidRPr="000C6109" w:rsidTr="00A520BE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Charakterystyka (wymagania minimalne)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Edukacja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Obraz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rozdzielczość natywna min. 1920x1080px,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kontrast 15000:1,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jasność 3100 ANSI lm,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żywotność źródła światła w trybie normalnym: 4500 h, w trybie ekonomicznym: 7500 h,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przekątna wyświetlanego obrazu 30-300”,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odległość projekcji 1,4-1,6m dla ekranu 60”</w:t>
            </w:r>
          </w:p>
          <w:p w:rsidR="000C6109" w:rsidRPr="000C6109" w:rsidRDefault="000C6109" w:rsidP="000C6109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współczynnik powiększenia 1,2 x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Dźwięk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Wbudowany głośnik o mocy 2W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Porty, komunikacja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- 2 x HDMI (wejście),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- 1 x VGA D-</w:t>
            </w:r>
            <w:proofErr w:type="spellStart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Sub</w:t>
            </w:r>
            <w:proofErr w:type="spellEnd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composite</w:t>
            </w:r>
            <w:proofErr w:type="spellEnd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 video,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audio wejście </w:t>
            </w:r>
            <w:proofErr w:type="spellStart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cinch</w:t>
            </w:r>
            <w:proofErr w:type="spellEnd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USB 2.0 z obsługą nośników danych i myszy,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WiFi</w:t>
            </w:r>
            <w:proofErr w:type="spellEnd"/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 802.11b/g/n.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Funkcje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sterowanie bezprzewodowym pilotem,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automatyczna korekcja efektu trapezowego,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pozioma i pionowa korekcja geometrii obrazu,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funkcja podziału ekranu,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ochrona hasłem,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otwór na linkę zabezpieczającą,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otwory/mocowanie do uchwytu sufitowego.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pilot zdalnego sterowania wraz z bateriami,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zasilający,</w:t>
            </w:r>
          </w:p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HDMI 10 m.</w:t>
            </w:r>
          </w:p>
        </w:tc>
      </w:tr>
      <w:tr w:rsidR="000C6109" w:rsidRPr="000C6109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Gwarancja i rękojmia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9" w:rsidRPr="000C6109" w:rsidRDefault="000C6109" w:rsidP="000C6109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6109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Min. 24-miesięczna gwarancja i rękojmia świadczona na miejscu u klienta. Dopuszcza się wysyłkę sprzętu do autoryzowanego serwisu na koszt Wykonawcy.</w:t>
            </w:r>
          </w:p>
        </w:tc>
      </w:tr>
    </w:tbl>
    <w:p w:rsidR="002219B0" w:rsidRDefault="002219B0" w:rsidP="002219B0">
      <w:pPr>
        <w:rPr>
          <w:rFonts w:ascii="Segoe UI" w:hAnsi="Segoe UI" w:cs="Segoe UI"/>
          <w:sz w:val="20"/>
          <w:szCs w:val="20"/>
        </w:rPr>
      </w:pPr>
    </w:p>
    <w:p w:rsidR="00FB398C" w:rsidRPr="00E52601" w:rsidRDefault="00FB398C" w:rsidP="002219B0">
      <w:pPr>
        <w:rPr>
          <w:rFonts w:ascii="Segoe UI" w:hAnsi="Segoe UI" w:cs="Segoe UI"/>
          <w:b/>
          <w:sz w:val="20"/>
          <w:szCs w:val="20"/>
          <w:u w:val="single"/>
        </w:rPr>
      </w:pPr>
      <w:r w:rsidRPr="00E52601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FB398C" w:rsidRDefault="00FB398C" w:rsidP="002219B0">
      <w:pPr>
        <w:rPr>
          <w:rFonts w:ascii="Segoe UI" w:hAnsi="Segoe UI" w:cs="Segoe UI"/>
          <w:sz w:val="20"/>
          <w:szCs w:val="20"/>
        </w:rPr>
      </w:pPr>
    </w:p>
    <w:p w:rsidR="00FB398C" w:rsidRPr="00FB398C" w:rsidRDefault="00FB398C" w:rsidP="00FB398C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FB398C">
        <w:rPr>
          <w:rFonts w:ascii="Segoe UI" w:eastAsia="Calibri" w:hAnsi="Segoe UI" w:cs="Segoe UI"/>
          <w:b/>
          <w:sz w:val="20"/>
          <w:szCs w:val="20"/>
          <w:lang w:eastAsia="en-US"/>
        </w:rPr>
        <w:t>2.6) Projektor multimedialny – 6 sztuk (jednakowych)</w:t>
      </w:r>
    </w:p>
    <w:p w:rsidR="00FB398C" w:rsidRPr="00FB398C" w:rsidRDefault="00FB398C" w:rsidP="00FB398C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tbl>
      <w:tblPr>
        <w:tblStyle w:val="Tabela-Siatka12"/>
        <w:tblW w:w="9072" w:type="dxa"/>
        <w:tblInd w:w="-5" w:type="dxa"/>
        <w:tblLook w:val="04A0" w:firstRow="1" w:lastRow="0" w:firstColumn="1" w:lastColumn="0" w:noHBand="0" w:noVBand="1"/>
      </w:tblPr>
      <w:tblGrid>
        <w:gridCol w:w="2394"/>
        <w:gridCol w:w="6678"/>
      </w:tblGrid>
      <w:tr w:rsidR="00FB398C" w:rsidRPr="00FB398C" w:rsidTr="00A520BE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FB398C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b/>
                <w:sz w:val="20"/>
                <w:szCs w:val="20"/>
                <w:lang w:eastAsia="en-US"/>
              </w:rPr>
              <w:t>Charakterystyka (wymagania minimalne)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Edukacja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Obraz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rozdzielczość natywna min. 1920x1080px,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kontrast 15000:1,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jasność 3100 ANSI lm,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żywotność źródła światła w trybie normalnym: 4500 h, w trybie ekonomicznym: 7500 h,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przekątna wyświetlanego obrazu 30-300”,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odległość projekcji 1,4-1,6m dla ekranu 60”</w:t>
            </w:r>
          </w:p>
          <w:p w:rsidR="00FB398C" w:rsidRPr="00FB398C" w:rsidRDefault="00FB398C" w:rsidP="00FB398C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współczynnik powiększenia 1,2 x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Dźwięk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Wbudowany głośnik o mocy 2W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Porty, komunikacja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B398C">
              <w:rPr>
                <w:rFonts w:ascii="Segoe UI" w:hAnsi="Segoe UI" w:cs="Segoe UI"/>
                <w:b/>
                <w:sz w:val="20"/>
                <w:szCs w:val="20"/>
              </w:rPr>
              <w:t>- 1 x HDMI (wejście),</w:t>
            </w:r>
          </w:p>
          <w:p w:rsidR="00FB398C" w:rsidRPr="00FB398C" w:rsidRDefault="00FB398C" w:rsidP="00FB398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B398C">
              <w:rPr>
                <w:rFonts w:ascii="Segoe UI" w:hAnsi="Segoe UI" w:cs="Segoe UI"/>
                <w:b/>
                <w:sz w:val="20"/>
                <w:szCs w:val="20"/>
              </w:rPr>
              <w:t>- USB 2.0 z obsługą nośników danych i myszy,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hAnsi="Segoe UI" w:cs="Segoe UI"/>
                <w:b/>
                <w:sz w:val="20"/>
                <w:szCs w:val="20"/>
              </w:rPr>
              <w:t xml:space="preserve">- </w:t>
            </w:r>
            <w:proofErr w:type="spellStart"/>
            <w:r w:rsidRPr="00FB398C">
              <w:rPr>
                <w:rFonts w:ascii="Segoe UI" w:hAnsi="Segoe UI" w:cs="Segoe UI"/>
                <w:b/>
                <w:sz w:val="20"/>
                <w:szCs w:val="20"/>
              </w:rPr>
              <w:t>WiFi</w:t>
            </w:r>
            <w:proofErr w:type="spellEnd"/>
            <w:r w:rsidRPr="00FB398C">
              <w:rPr>
                <w:rFonts w:ascii="Segoe UI" w:hAnsi="Segoe UI" w:cs="Segoe UI"/>
                <w:b/>
                <w:sz w:val="20"/>
                <w:szCs w:val="20"/>
              </w:rPr>
              <w:t xml:space="preserve"> 802.11b/g/n.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lastRenderedPageBreak/>
              <w:t>Funkcje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sterowanie bezprzewodowym pilotem,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automatyczna korekcja efektu trapezowego,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pozioma i pionowa korekcja geometrii obrazu,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funkcja podziału ekranu,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ochrona hasłem,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otwór na linkę zabezpieczającą,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otwory/mocowanie do uchwytu sufitowego.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Wyposażenie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pilot zdalnego sterowania wraz z bateriami,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zasilający,</w:t>
            </w:r>
          </w:p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- kabel HDMI 10 m.</w:t>
            </w:r>
          </w:p>
        </w:tc>
      </w:tr>
      <w:tr w:rsidR="00FB398C" w:rsidRPr="00FB398C" w:rsidTr="00A520BE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Gwarancja i rękojmia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8C" w:rsidRPr="00FB398C" w:rsidRDefault="00FB398C" w:rsidP="00FB398C">
            <w:pP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FB398C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Min. 24-miesięczna gwarancja i rękojmia świadczona na miejscu u klienta. Dopuszcza się wysyłkę sprzętu do autoryzowanego serwisu na koszt Wykonawcy.</w:t>
            </w:r>
          </w:p>
        </w:tc>
      </w:tr>
    </w:tbl>
    <w:p w:rsidR="00FB398C" w:rsidRPr="00FB398C" w:rsidRDefault="00FB398C" w:rsidP="00FB398C">
      <w:pPr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E52601" w:rsidRDefault="00E52601" w:rsidP="00E52601">
      <w:pPr>
        <w:jc w:val="both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>3.</w:t>
      </w:r>
    </w:p>
    <w:p w:rsidR="00E52601" w:rsidRDefault="00E52601" w:rsidP="00E52601">
      <w:pPr>
        <w:widowControl w:val="0"/>
        <w:contextualSpacing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52601" w:rsidRPr="006C3621" w:rsidRDefault="00E52601" w:rsidP="00E52601">
      <w:pPr>
        <w:widowControl w:val="0"/>
        <w:contextualSpacing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6C362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6C3621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6C3621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E5260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07.09</w:t>
      </w:r>
      <w:r w:rsidRPr="006C3621">
        <w:rPr>
          <w:rFonts w:ascii="Segoe UI" w:hAnsi="Segoe UI" w:cs="Segoe UI"/>
          <w:b/>
          <w:sz w:val="20"/>
          <w:szCs w:val="20"/>
        </w:rPr>
        <w:t>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52601" w:rsidRPr="006C3621" w:rsidRDefault="00E52601" w:rsidP="00E52601">
      <w:pPr>
        <w:numPr>
          <w:ilvl w:val="0"/>
          <w:numId w:val="26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07.09</w:t>
      </w:r>
      <w:r w:rsidRPr="006C3621">
        <w:rPr>
          <w:rFonts w:ascii="Segoe UI" w:hAnsi="Segoe UI" w:cs="Segoe UI"/>
          <w:b/>
          <w:sz w:val="20"/>
          <w:szCs w:val="20"/>
        </w:rPr>
        <w:t>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6C3621" w:rsidRDefault="00E52601" w:rsidP="00E52601">
      <w:pPr>
        <w:numPr>
          <w:ilvl w:val="0"/>
          <w:numId w:val="29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>09.09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</w:rPr>
        <w:t>.2021</w:t>
      </w:r>
      <w:r w:rsidRPr="006C362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r</w:t>
      </w:r>
      <w:r w:rsidRPr="006C3621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  <w:r w:rsidRPr="006C3621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52601" w:rsidRPr="006C3621" w:rsidRDefault="00E52601" w:rsidP="00E52601">
      <w:pPr>
        <w:numPr>
          <w:ilvl w:val="0"/>
          <w:numId w:val="29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09.09</w:t>
      </w:r>
      <w:r w:rsidRPr="006C3621">
        <w:rPr>
          <w:rFonts w:ascii="Segoe UI" w:hAnsi="Segoe UI" w:cs="Segoe UI"/>
          <w:b/>
          <w:sz w:val="20"/>
          <w:szCs w:val="20"/>
        </w:rPr>
        <w:t>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52601" w:rsidRPr="006C3621" w:rsidRDefault="00E52601" w:rsidP="00E5260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52601" w:rsidRDefault="00BB398B" w:rsidP="00E52601">
      <w:pPr>
        <w:widowControl w:val="0"/>
        <w:spacing w:after="120"/>
        <w:ind w:left="360" w:hanging="36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4</w:t>
      </w:r>
      <w:r w:rsidR="00E52601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</w:p>
    <w:p w:rsidR="00E52601" w:rsidRDefault="00E52601" w:rsidP="00E52601">
      <w:pPr>
        <w:widowControl w:val="0"/>
        <w:spacing w:after="120"/>
        <w:ind w:left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E52601" w:rsidRDefault="00E52601" w:rsidP="00E52601">
      <w:pPr>
        <w:widowControl w:val="0"/>
        <w:spacing w:after="120"/>
        <w:ind w:left="284" w:hanging="284"/>
        <w:contextualSpacing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Pr="00114002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SWZ w pkt 12 </w:t>
      </w:r>
      <w:r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114002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E52601" w:rsidRPr="00114002" w:rsidRDefault="00E52601" w:rsidP="00E52601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06.10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>.2021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6C3621" w:rsidRDefault="00E52601" w:rsidP="00E52601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08.10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.2021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Pr="002219B0" w:rsidRDefault="00E52601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16388" w:rsidRDefault="00E16388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392E8E" w:rsidRDefault="001265CB" w:rsidP="00E5260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D75AFF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D75AFF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D75AFF" w:rsidRPr="00D75AFF" w:rsidRDefault="00D75AFF" w:rsidP="00E52601">
      <w:pPr>
        <w:jc w:val="center"/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 w:rsidRPr="00D75AFF">
        <w:rPr>
          <w:rFonts w:ascii="Segoe UI" w:hAnsi="Segoe UI" w:cs="Segoe UI"/>
          <w:iCs/>
          <w:sz w:val="18"/>
          <w:szCs w:val="18"/>
        </w:rPr>
        <w:t>Dokument opatrzony</w:t>
      </w:r>
    </w:p>
    <w:p w:rsidR="00D75AFF" w:rsidRPr="00D75AFF" w:rsidRDefault="00D75AFF" w:rsidP="00E52601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</w:r>
      <w:bookmarkStart w:id="0" w:name="_GoBack"/>
      <w:bookmarkEnd w:id="0"/>
      <w:r w:rsidRPr="00D75AFF">
        <w:rPr>
          <w:rFonts w:ascii="Segoe UI" w:hAnsi="Segoe UI" w:cs="Segoe UI"/>
          <w:iCs/>
          <w:sz w:val="18"/>
          <w:szCs w:val="18"/>
        </w:rPr>
        <w:t>Kwalifikowanym podpisem elektronicznym</w:t>
      </w:r>
    </w:p>
    <w:sectPr w:rsidR="00D75AFF" w:rsidRPr="00D75AFF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0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2"/>
  </w:num>
  <w:num w:numId="23">
    <w:abstractNumId w:val="12"/>
  </w:num>
  <w:num w:numId="24">
    <w:abstractNumId w:val="15"/>
  </w:num>
  <w:num w:numId="25">
    <w:abstractNumId w:val="2"/>
  </w:num>
  <w:num w:numId="2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A43C2"/>
    <w:rsid w:val="000B2247"/>
    <w:rsid w:val="000B4270"/>
    <w:rsid w:val="000C6109"/>
    <w:rsid w:val="000E1077"/>
    <w:rsid w:val="00101713"/>
    <w:rsid w:val="0012143B"/>
    <w:rsid w:val="001265CB"/>
    <w:rsid w:val="00134997"/>
    <w:rsid w:val="00176930"/>
    <w:rsid w:val="00177EDA"/>
    <w:rsid w:val="001E58FD"/>
    <w:rsid w:val="001F33A0"/>
    <w:rsid w:val="002219B0"/>
    <w:rsid w:val="00227155"/>
    <w:rsid w:val="00230C8B"/>
    <w:rsid w:val="002732F6"/>
    <w:rsid w:val="00292BE5"/>
    <w:rsid w:val="002B626B"/>
    <w:rsid w:val="002E49BF"/>
    <w:rsid w:val="0031055B"/>
    <w:rsid w:val="00344B14"/>
    <w:rsid w:val="003541E0"/>
    <w:rsid w:val="00362416"/>
    <w:rsid w:val="00392E8E"/>
    <w:rsid w:val="003B046E"/>
    <w:rsid w:val="00413ADC"/>
    <w:rsid w:val="00442FED"/>
    <w:rsid w:val="004809E3"/>
    <w:rsid w:val="004A0090"/>
    <w:rsid w:val="004D2088"/>
    <w:rsid w:val="004D5F84"/>
    <w:rsid w:val="0052269E"/>
    <w:rsid w:val="00530EB8"/>
    <w:rsid w:val="0059118A"/>
    <w:rsid w:val="00594F19"/>
    <w:rsid w:val="005E5BC5"/>
    <w:rsid w:val="005F6CB0"/>
    <w:rsid w:val="0066179E"/>
    <w:rsid w:val="006A2D7B"/>
    <w:rsid w:val="006B5AF2"/>
    <w:rsid w:val="007412E6"/>
    <w:rsid w:val="00743C9F"/>
    <w:rsid w:val="00745672"/>
    <w:rsid w:val="007A5CAA"/>
    <w:rsid w:val="007C1E6A"/>
    <w:rsid w:val="007C5951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107BD"/>
    <w:rsid w:val="0091177B"/>
    <w:rsid w:val="00952409"/>
    <w:rsid w:val="009C6C2D"/>
    <w:rsid w:val="00A9418A"/>
    <w:rsid w:val="00AD61C8"/>
    <w:rsid w:val="00AF3F06"/>
    <w:rsid w:val="00B00DFB"/>
    <w:rsid w:val="00B13F39"/>
    <w:rsid w:val="00B34C7D"/>
    <w:rsid w:val="00B5505F"/>
    <w:rsid w:val="00B73AE4"/>
    <w:rsid w:val="00BB398B"/>
    <w:rsid w:val="00BE3078"/>
    <w:rsid w:val="00C004D2"/>
    <w:rsid w:val="00C02D20"/>
    <w:rsid w:val="00C050A5"/>
    <w:rsid w:val="00C06A0C"/>
    <w:rsid w:val="00C42E8D"/>
    <w:rsid w:val="00C87601"/>
    <w:rsid w:val="00C927F4"/>
    <w:rsid w:val="00C96911"/>
    <w:rsid w:val="00CD6F60"/>
    <w:rsid w:val="00CF7097"/>
    <w:rsid w:val="00D75AFF"/>
    <w:rsid w:val="00D77EB0"/>
    <w:rsid w:val="00D95D1A"/>
    <w:rsid w:val="00E07ED0"/>
    <w:rsid w:val="00E13D6D"/>
    <w:rsid w:val="00E14C8E"/>
    <w:rsid w:val="00E16388"/>
    <w:rsid w:val="00E279E2"/>
    <w:rsid w:val="00E52601"/>
    <w:rsid w:val="00EA4E68"/>
    <w:rsid w:val="00F20D0B"/>
    <w:rsid w:val="00F93954"/>
    <w:rsid w:val="00FB398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0A3F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C61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18</cp:revision>
  <cp:lastPrinted>2021-09-03T07:59:00Z</cp:lastPrinted>
  <dcterms:created xsi:type="dcterms:W3CDTF">2021-08-18T08:12:00Z</dcterms:created>
  <dcterms:modified xsi:type="dcterms:W3CDTF">2021-09-03T11:56:00Z</dcterms:modified>
</cp:coreProperties>
</file>