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8C3154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BZP-8.271.1.25</w:t>
      </w:r>
      <w:r w:rsidR="00C87601">
        <w:rPr>
          <w:rFonts w:ascii="Segoe UI" w:eastAsia="Calibri" w:hAnsi="Segoe UI" w:cs="Segoe UI"/>
          <w:bCs/>
          <w:sz w:val="20"/>
          <w:szCs w:val="20"/>
        </w:rPr>
        <w:t>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C620D4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722D5A">
        <w:rPr>
          <w:rFonts w:ascii="Segoe UI" w:eastAsia="Calibri" w:hAnsi="Segoe UI" w:cs="Segoe UI"/>
          <w:bCs/>
          <w:sz w:val="20"/>
          <w:szCs w:val="20"/>
        </w:rPr>
        <w:t xml:space="preserve">             Koszalin, dnia 15 </w:t>
      </w:r>
      <w:r>
        <w:rPr>
          <w:rFonts w:ascii="Segoe UI" w:eastAsia="Calibri" w:hAnsi="Segoe UI" w:cs="Segoe UI"/>
          <w:bCs/>
          <w:sz w:val="20"/>
          <w:szCs w:val="20"/>
        </w:rPr>
        <w:t>listopada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5E5BC5" w:rsidRPr="00AF3F06" w:rsidRDefault="005E5BC5" w:rsidP="005034C0">
      <w:pPr>
        <w:rPr>
          <w:rFonts w:ascii="Segoe UI" w:eastAsia="Calibri" w:hAnsi="Segoe UI" w:cs="Segoe UI"/>
          <w:bCs/>
          <w:sz w:val="20"/>
          <w:szCs w:val="20"/>
        </w:rPr>
      </w:pPr>
    </w:p>
    <w:p w:rsidR="008C3154" w:rsidRPr="008C3154" w:rsidRDefault="00AF3F06" w:rsidP="008C3154">
      <w:pPr>
        <w:jc w:val="center"/>
        <w:rPr>
          <w:rFonts w:ascii="Segoe UI" w:hAnsi="Segoe UI" w:cs="Segoe UI"/>
          <w:b/>
          <w:sz w:val="20"/>
          <w:szCs w:val="20"/>
        </w:rPr>
      </w:pPr>
      <w:r w:rsidRPr="008C3154">
        <w:rPr>
          <w:rFonts w:ascii="Segoe UI" w:eastAsia="Calibri" w:hAnsi="Segoe UI" w:cs="Segoe UI"/>
          <w:b/>
          <w:bCs/>
          <w:sz w:val="20"/>
          <w:szCs w:val="20"/>
        </w:rPr>
        <w:t xml:space="preserve">Do Wykonawców biorących udział w postępowaniu </w:t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na wybór </w:t>
      </w:r>
      <w:r w:rsidR="008C3154">
        <w:rPr>
          <w:rFonts w:ascii="Segoe UI" w:hAnsi="Segoe UI" w:cs="Segoe UI"/>
          <w:b/>
          <w:sz w:val="20"/>
          <w:szCs w:val="20"/>
        </w:rPr>
        <w:br/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Partnera Prywatnego dla Przedsięwzięcia pn.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 xml:space="preserve">„Modernizacja energetyczna budynków użyteczności publicznej w Gminie Miasto Koszalin”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>realizowanego w formule partnerstwa-publiczno-prywatnego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C30FB7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n</w:t>
      </w:r>
      <w:r w:rsidR="00C620D4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8C3154"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/>
          <w:bCs/>
          <w:sz w:val="20"/>
          <w:szCs w:val="20"/>
        </w:rPr>
        <w:t>, n</w:t>
      </w:r>
      <w:r w:rsidR="00C620D4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8C3154">
        <w:rPr>
          <w:rFonts w:ascii="Segoe UI" w:hAnsi="Segoe UI" w:cs="Segoe UI"/>
          <w:b/>
          <w:bCs/>
          <w:sz w:val="20"/>
          <w:szCs w:val="20"/>
        </w:rPr>
        <w:t>2</w:t>
      </w:r>
      <w:r w:rsidR="0044682B">
        <w:rPr>
          <w:rFonts w:ascii="Segoe UI" w:hAnsi="Segoe UI" w:cs="Segoe UI"/>
          <w:b/>
          <w:bCs/>
          <w:sz w:val="20"/>
          <w:szCs w:val="20"/>
        </w:rPr>
        <w:t xml:space="preserve">, </w:t>
      </w:r>
      <w:r>
        <w:rPr>
          <w:rFonts w:ascii="Segoe UI" w:hAnsi="Segoe UI" w:cs="Segoe UI"/>
          <w:b/>
          <w:bCs/>
          <w:sz w:val="20"/>
          <w:szCs w:val="20"/>
        </w:rPr>
        <w:t>n</w:t>
      </w:r>
      <w:r w:rsidR="00C620D4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8C3154">
        <w:rPr>
          <w:rFonts w:ascii="Segoe UI" w:hAnsi="Segoe UI" w:cs="Segoe UI"/>
          <w:b/>
          <w:bCs/>
          <w:sz w:val="20"/>
          <w:szCs w:val="20"/>
        </w:rPr>
        <w:t>3</w:t>
      </w:r>
      <w:r w:rsidR="0044682B">
        <w:rPr>
          <w:rFonts w:ascii="Segoe UI" w:hAnsi="Segoe UI" w:cs="Segoe UI"/>
          <w:b/>
          <w:bCs/>
          <w:sz w:val="20"/>
          <w:szCs w:val="20"/>
        </w:rPr>
        <w:t>, nr 4 i nr 5</w:t>
      </w:r>
      <w:r>
        <w:rPr>
          <w:rFonts w:ascii="Segoe UI" w:hAnsi="Segoe UI" w:cs="Segoe UI"/>
          <w:b/>
          <w:bCs/>
          <w:sz w:val="20"/>
          <w:szCs w:val="20"/>
        </w:rPr>
        <w:t xml:space="preserve"> + MODYFIKACJA n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EE4106">
        <w:rPr>
          <w:rFonts w:ascii="Segoe UI" w:hAnsi="Segoe UI" w:cs="Segoe UI"/>
          <w:b/>
          <w:bCs/>
          <w:sz w:val="20"/>
          <w:szCs w:val="20"/>
        </w:rPr>
        <w:t>2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C3154">
        <w:rPr>
          <w:rFonts w:ascii="Segoe UI" w:hAnsi="Segoe UI" w:cs="Segoe UI"/>
          <w:b/>
          <w:bCs/>
          <w:sz w:val="20"/>
          <w:szCs w:val="20"/>
        </w:rPr>
        <w:t>OPIW</w:t>
      </w:r>
    </w:p>
    <w:p w:rsidR="00176930" w:rsidRPr="008F0D8B" w:rsidRDefault="00176930" w:rsidP="008F0D8B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3B046E" w:rsidRPr="008F0D8B" w:rsidRDefault="00134997" w:rsidP="008F0D8B">
      <w:pPr>
        <w:suppressAutoHyphens/>
        <w:ind w:firstLine="709"/>
        <w:jc w:val="both"/>
        <w:rPr>
          <w:rStyle w:val="Nagwek2"/>
          <w:rFonts w:ascii="Segoe UI" w:eastAsia="Times New Roman" w:hAnsi="Segoe UI" w:cs="Segoe UI"/>
          <w:sz w:val="20"/>
          <w:szCs w:val="20"/>
          <w:shd w:val="clear" w:color="auto" w:fill="auto"/>
        </w:rPr>
      </w:pPr>
      <w:r w:rsidRPr="008F0D8B">
        <w:rPr>
          <w:rFonts w:ascii="Segoe UI" w:hAnsi="Segoe UI" w:cs="Segoe UI"/>
          <w:sz w:val="20"/>
          <w:szCs w:val="20"/>
        </w:rPr>
        <w:t>Zam</w:t>
      </w:r>
      <w:r w:rsidR="006B5AF2" w:rsidRPr="008F0D8B">
        <w:rPr>
          <w:rFonts w:ascii="Segoe UI" w:hAnsi="Segoe UI" w:cs="Segoe UI"/>
          <w:sz w:val="20"/>
          <w:szCs w:val="20"/>
        </w:rPr>
        <w:t xml:space="preserve">awiający Gmina Miasto Koszalin, informuje, iż w przedmiotowym postępowaniu wpłynęły następujące zapytania do </w:t>
      </w:r>
      <w:r w:rsidR="008C3154" w:rsidRPr="008F0D8B">
        <w:rPr>
          <w:rFonts w:ascii="Segoe UI" w:hAnsi="Segoe UI" w:cs="Segoe UI"/>
          <w:sz w:val="20"/>
          <w:szCs w:val="20"/>
        </w:rPr>
        <w:t>Opisu potrzeb i wymagań (OPIW</w:t>
      </w:r>
      <w:r w:rsidR="006B5AF2" w:rsidRPr="008F0D8B">
        <w:rPr>
          <w:rFonts w:ascii="Segoe UI" w:hAnsi="Segoe UI" w:cs="Segoe UI"/>
          <w:sz w:val="20"/>
          <w:szCs w:val="20"/>
        </w:rPr>
        <w:t>) –</w:t>
      </w:r>
      <w:r w:rsidR="006B5AF2" w:rsidRPr="008F0D8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B5AF2" w:rsidRPr="008F0D8B">
        <w:rPr>
          <w:rFonts w:ascii="Segoe UI" w:hAnsi="Segoe UI" w:cs="Segoe UI"/>
          <w:sz w:val="20"/>
          <w:szCs w:val="20"/>
        </w:rPr>
        <w:t xml:space="preserve">numeracja pytań z zachowaniem ciągłości wszystkich pytań zadanych w postępowaniu – na które, działając w oparciu o art. 135 ust. 6 ustawy </w:t>
      </w:r>
      <w:r w:rsidR="008C3154" w:rsidRPr="008F0D8B">
        <w:rPr>
          <w:rFonts w:ascii="Segoe UI" w:hAnsi="Segoe UI" w:cs="Segoe UI"/>
          <w:sz w:val="20"/>
          <w:szCs w:val="20"/>
        </w:rPr>
        <w:br/>
      </w:r>
      <w:r w:rsidR="006B5AF2" w:rsidRPr="008F0D8B">
        <w:rPr>
          <w:rFonts w:ascii="Segoe UI" w:hAnsi="Segoe UI" w:cs="Segoe UI"/>
          <w:sz w:val="20"/>
          <w:szCs w:val="20"/>
        </w:rPr>
        <w:t xml:space="preserve">z dnia </w:t>
      </w:r>
      <w:r w:rsidR="006B5AF2" w:rsidRPr="008F0D8B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4809E3" w:rsidRPr="008F0D8B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 w:rsidR="008C3154" w:rsidRPr="008F0D8B">
        <w:rPr>
          <w:rFonts w:ascii="Segoe UI" w:hAnsi="Segoe UI" w:cs="Segoe UI"/>
          <w:iCs/>
          <w:sz w:val="20"/>
          <w:szCs w:val="20"/>
          <w:lang w:eastAsia="zh-CN"/>
        </w:rPr>
        <w:t xml:space="preserve">21 r., poz. 1129 </w:t>
      </w:r>
      <w:r w:rsidR="006B5AF2" w:rsidRPr="008F0D8B">
        <w:rPr>
          <w:rFonts w:ascii="Segoe UI" w:hAnsi="Segoe UI" w:cs="Segoe UI"/>
          <w:iCs/>
          <w:sz w:val="20"/>
          <w:szCs w:val="20"/>
          <w:lang w:eastAsia="zh-CN"/>
        </w:rPr>
        <w:t>z późn. zm.)</w:t>
      </w:r>
      <w:r w:rsidR="006B5AF2" w:rsidRPr="008F0D8B">
        <w:rPr>
          <w:rFonts w:ascii="Segoe UI" w:hAnsi="Segoe UI" w:cs="Segoe UI"/>
          <w:i/>
          <w:sz w:val="20"/>
          <w:szCs w:val="20"/>
        </w:rPr>
        <w:t xml:space="preserve">, </w:t>
      </w:r>
      <w:r w:rsidR="006B5AF2" w:rsidRPr="008F0D8B">
        <w:rPr>
          <w:rFonts w:ascii="Segoe UI" w:hAnsi="Segoe UI" w:cs="Segoe UI"/>
          <w:sz w:val="20"/>
          <w:szCs w:val="20"/>
        </w:rPr>
        <w:t>udziela odpowiedzi:</w:t>
      </w:r>
    </w:p>
    <w:p w:rsidR="00C620D4" w:rsidRPr="008F0D8B" w:rsidRDefault="00C620D4" w:rsidP="008F0D8B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Default="008C3154" w:rsidP="000E1D49">
      <w:pPr>
        <w:pStyle w:val="Nagwek20"/>
        <w:keepNext/>
        <w:keepLines/>
        <w:shd w:val="clear" w:color="auto" w:fill="auto"/>
        <w:spacing w:after="60" w:line="240" w:lineRule="auto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8F0D8B">
        <w:rPr>
          <w:rStyle w:val="Nagwek2"/>
          <w:rFonts w:ascii="Segoe UI" w:hAnsi="Segoe UI" w:cs="Segoe UI"/>
          <w:b/>
          <w:sz w:val="20"/>
          <w:szCs w:val="20"/>
        </w:rPr>
        <w:t xml:space="preserve">Pytanie </w:t>
      </w:r>
      <w:r w:rsidR="00981C18">
        <w:rPr>
          <w:rStyle w:val="Nagwek2"/>
          <w:rFonts w:ascii="Segoe UI" w:hAnsi="Segoe UI" w:cs="Segoe UI"/>
          <w:b/>
          <w:sz w:val="20"/>
          <w:szCs w:val="20"/>
        </w:rPr>
        <w:t>n</w:t>
      </w:r>
      <w:r w:rsidRPr="008F0D8B">
        <w:rPr>
          <w:rStyle w:val="Nagwek2"/>
          <w:rFonts w:ascii="Segoe UI" w:hAnsi="Segoe UI" w:cs="Segoe UI"/>
          <w:b/>
          <w:sz w:val="20"/>
          <w:szCs w:val="20"/>
        </w:rPr>
        <w:t>r 1</w:t>
      </w:r>
      <w:r w:rsidR="003B046E" w:rsidRPr="008F0D8B">
        <w:rPr>
          <w:rStyle w:val="Nagwek2"/>
          <w:rFonts w:ascii="Segoe UI" w:hAnsi="Segoe UI" w:cs="Segoe UI"/>
          <w:b/>
          <w:sz w:val="20"/>
          <w:szCs w:val="20"/>
        </w:rPr>
        <w:t>:</w:t>
      </w:r>
    </w:p>
    <w:p w:rsidR="000E1D49" w:rsidRDefault="008F0D8B" w:rsidP="000E1D49">
      <w:pPr>
        <w:autoSpaceDE w:val="0"/>
        <w:autoSpaceDN w:val="0"/>
        <w:adjustRightInd w:val="0"/>
        <w:spacing w:after="60"/>
        <w:jc w:val="both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Dotyczy zdolności technicznej lub zawodowej: pkt. III.1.1) pkt. 1.3. Ogłoszenia o Zamówieniu: </w:t>
      </w:r>
    </w:p>
    <w:p w:rsidR="000E1D49" w:rsidRPr="000E1D49" w:rsidRDefault="000E1D49" w:rsidP="000E1D49">
      <w:pPr>
        <w:autoSpaceDE w:val="0"/>
        <w:autoSpaceDN w:val="0"/>
        <w:adjustRightInd w:val="0"/>
        <w:spacing w:after="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Zwracamy się z wnioskiem o zmianę warunku udziału w przetargu w zakresie zdolności technicznej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lub zawodowej w następujący sposób: </w:t>
      </w:r>
    </w:p>
    <w:p w:rsidR="008F0D8B" w:rsidRPr="008F0D8B" w:rsidRDefault="008F0D8B" w:rsidP="008F0D8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1.3.1. nie wcześniej niż w okresie ostatnich 5 lat, licząc wstecz od dnia, w którym upływa termin składania wniosków o dopuszczenie do udziału w postępowaniu, a jeżeli okres prowadzenia działalności jest krótszy – w tym okresie, zrealizował co najmniej </w:t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1 przedsięwzięcie termomodernizacyjne </w:t>
      </w:r>
      <w:r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 rozumieniu art. 2 pkt 2 ustawy z dnia 21 listopada 2008 r. o wspieraniu termomodernizacji i remontów, obejmujące </w:t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zaprojektowanie i wykonanie robót budowlanych w co najmniej </w:t>
      </w:r>
      <w:r w:rsidRPr="008F0D8B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  <w:u w:val="single"/>
          <w:lang w:eastAsia="en-US"/>
        </w:rPr>
        <w:t>2 budynkach</w:t>
      </w:r>
      <w:r w:rsidRPr="008F0D8B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 rozumieniu art. 3 ust. 2 ustawy z dnia 7 lipca 1994 r. Prawo budowlane; </w:t>
      </w:r>
    </w:p>
    <w:p w:rsidR="008F0D8B" w:rsidRPr="008F0D8B" w:rsidRDefault="008F0D8B" w:rsidP="000E1D49">
      <w:pPr>
        <w:autoSpaceDE w:val="0"/>
        <w:autoSpaceDN w:val="0"/>
        <w:adjustRightInd w:val="0"/>
        <w:spacing w:after="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1.3.2. w okresie ostatnich 5 lat, licząc wstecz od dnia, w którym upływa termin składania wniosków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o dopuszczenie do udziału w postępowaniu, a jeżeli okres prowadzenia działalności jest krótszy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– w tym okresie, zrealizował co najmniej </w:t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1 usługę </w:t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polegającą na </w:t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zarządzaniu energią w budynkach </w:t>
      </w:r>
      <w:r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 rozumieniu art. 3 ust. 2 ustawy z dnia 7 lipca 1994 r. Prawo budowlane, </w:t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przez okres co najmniej </w:t>
      </w:r>
      <w:r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12 miesięcy</w:t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, obejmującą co najmniej </w:t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1 pełny sezon grzewczy w co najmniej </w:t>
      </w:r>
      <w:r w:rsidRPr="008F0D8B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  <w:u w:val="single"/>
          <w:lang w:eastAsia="en-US"/>
        </w:rPr>
        <w:t>2 budynkach</w:t>
      </w:r>
      <w:r w:rsidRPr="008F0D8B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w ramach 1 umowy</w:t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; </w:t>
      </w:r>
    </w:p>
    <w:p w:rsidR="008F0D8B" w:rsidRPr="008F0D8B" w:rsidRDefault="008F0D8B" w:rsidP="000E1D49">
      <w:pPr>
        <w:pStyle w:val="Nagwek20"/>
        <w:keepNext/>
        <w:keepLines/>
        <w:shd w:val="clear" w:color="auto" w:fill="auto"/>
        <w:spacing w:after="60" w:line="240" w:lineRule="auto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8F0D8B">
        <w:rPr>
          <w:rFonts w:ascii="Segoe UI" w:eastAsiaTheme="minorHAnsi" w:hAnsi="Segoe UI" w:cs="Segoe UI"/>
          <w:color w:val="000000"/>
          <w:sz w:val="20"/>
          <w:szCs w:val="20"/>
        </w:rPr>
        <w:t>Wykonawca, który spełni proponowane warunki udziału posiada odpowiednie doświadczenie, aby móc zrealizować przedmiotowe zamówienie. W naszej ocenie takie doświadczenie również gwarantuje Zamawiającemu należyte wykonanie przedmiotu zamówienia przez danego Wykonawcę.</w:t>
      </w:r>
    </w:p>
    <w:p w:rsidR="0046314A" w:rsidRPr="008F0D8B" w:rsidRDefault="0046314A" w:rsidP="008F0D8B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8F0D8B">
        <w:rPr>
          <w:rFonts w:ascii="Segoe UI" w:hAnsi="Segoe UI" w:cs="Segoe UI"/>
          <w:b/>
          <w:sz w:val="20"/>
          <w:szCs w:val="20"/>
        </w:rPr>
        <w:t xml:space="preserve">Odpowiedź na pytanie </w:t>
      </w:r>
      <w:r w:rsidR="00981C18">
        <w:rPr>
          <w:rFonts w:ascii="Segoe UI" w:hAnsi="Segoe UI" w:cs="Segoe UI"/>
          <w:b/>
          <w:sz w:val="20"/>
          <w:szCs w:val="20"/>
        </w:rPr>
        <w:t>n</w:t>
      </w:r>
      <w:r w:rsidRPr="008F0D8B">
        <w:rPr>
          <w:rFonts w:ascii="Segoe UI" w:hAnsi="Segoe UI" w:cs="Segoe UI"/>
          <w:b/>
          <w:sz w:val="20"/>
          <w:szCs w:val="20"/>
        </w:rPr>
        <w:t xml:space="preserve">r </w:t>
      </w:r>
      <w:r w:rsidR="008C3154" w:rsidRPr="008F0D8B">
        <w:rPr>
          <w:rFonts w:ascii="Segoe UI" w:hAnsi="Segoe UI" w:cs="Segoe UI"/>
          <w:b/>
          <w:sz w:val="20"/>
          <w:szCs w:val="20"/>
        </w:rPr>
        <w:t>1</w:t>
      </w:r>
      <w:r w:rsidRPr="008F0D8B">
        <w:rPr>
          <w:rFonts w:ascii="Segoe UI" w:hAnsi="Segoe UI" w:cs="Segoe UI"/>
          <w:b/>
          <w:sz w:val="20"/>
          <w:szCs w:val="20"/>
        </w:rPr>
        <w:t>:</w:t>
      </w:r>
    </w:p>
    <w:p w:rsidR="00C37E52" w:rsidRDefault="00C30FB7" w:rsidP="008F0D8B">
      <w:pPr>
        <w:widowControl w:val="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  <w:r w:rsidRPr="00754B90">
        <w:rPr>
          <w:rFonts w:ascii="Segoe UI" w:hAnsi="Segoe UI" w:cs="Segoe UI"/>
          <w:color w:val="000000"/>
          <w:sz w:val="20"/>
          <w:szCs w:val="20"/>
          <w:lang w:val="pl"/>
        </w:rPr>
        <w:t>Patrz: modyfikacja n</w:t>
      </w:r>
      <w:r w:rsidR="00323F04" w:rsidRPr="00754B90">
        <w:rPr>
          <w:rFonts w:ascii="Segoe UI" w:hAnsi="Segoe UI" w:cs="Segoe UI"/>
          <w:color w:val="000000"/>
          <w:sz w:val="20"/>
          <w:szCs w:val="20"/>
          <w:lang w:val="pl"/>
        </w:rPr>
        <w:t xml:space="preserve">r </w:t>
      </w:r>
      <w:r w:rsidR="00EE4106">
        <w:rPr>
          <w:rFonts w:ascii="Segoe UI" w:hAnsi="Segoe UI" w:cs="Segoe UI"/>
          <w:color w:val="000000"/>
          <w:sz w:val="20"/>
          <w:szCs w:val="20"/>
          <w:lang w:val="pl"/>
        </w:rPr>
        <w:t>2</w:t>
      </w:r>
      <w:r w:rsidR="00323F04" w:rsidRPr="00754B90">
        <w:rPr>
          <w:rFonts w:ascii="Segoe UI" w:hAnsi="Segoe UI" w:cs="Segoe UI"/>
          <w:color w:val="000000"/>
          <w:sz w:val="20"/>
          <w:szCs w:val="20"/>
          <w:lang w:val="pl"/>
        </w:rPr>
        <w:t xml:space="preserve"> OPIW pkt 1, pkt 2, pkt 3, pkt 4.</w:t>
      </w:r>
    </w:p>
    <w:p w:rsidR="006B3E5D" w:rsidRPr="008F0D8B" w:rsidRDefault="006B3E5D" w:rsidP="008F0D8B">
      <w:pPr>
        <w:widowControl w:val="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</w:p>
    <w:p w:rsidR="001451A4" w:rsidRPr="008F0D8B" w:rsidRDefault="0046314A" w:rsidP="000E1D49">
      <w:pPr>
        <w:widowControl w:val="0"/>
        <w:spacing w:after="60"/>
        <w:ind w:right="23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8F0D8B">
        <w:rPr>
          <w:rStyle w:val="Nagwek2"/>
          <w:rFonts w:ascii="Segoe UI" w:hAnsi="Segoe UI" w:cs="Segoe UI"/>
          <w:b/>
          <w:sz w:val="20"/>
          <w:szCs w:val="20"/>
        </w:rPr>
        <w:t xml:space="preserve">Pytanie </w:t>
      </w:r>
      <w:r w:rsidR="00981C18">
        <w:rPr>
          <w:rStyle w:val="Nagwek2"/>
          <w:rFonts w:ascii="Segoe UI" w:hAnsi="Segoe UI" w:cs="Segoe UI"/>
          <w:b/>
          <w:sz w:val="20"/>
          <w:szCs w:val="20"/>
        </w:rPr>
        <w:t>n</w:t>
      </w:r>
      <w:r w:rsidRPr="008F0D8B">
        <w:rPr>
          <w:rStyle w:val="Nagwek2"/>
          <w:rFonts w:ascii="Segoe UI" w:hAnsi="Segoe UI" w:cs="Segoe UI"/>
          <w:b/>
          <w:sz w:val="20"/>
          <w:szCs w:val="20"/>
        </w:rPr>
        <w:t>r 2:</w:t>
      </w:r>
    </w:p>
    <w:p w:rsidR="008F0D8B" w:rsidRPr="008F0D8B" w:rsidRDefault="008F0D8B" w:rsidP="008F0D8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sz w:val="20"/>
          <w:szCs w:val="20"/>
          <w:lang w:eastAsia="en-US"/>
        </w:rPr>
        <w:t>W związku z prowadzonym postępowaniem pn</w:t>
      </w:r>
      <w:r w:rsidRPr="008F0D8B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. Modernizacja energetyczna budynków użyteczności publicznej w Gminie Miasto</w:t>
      </w:r>
      <w:r w:rsidR="000E1D49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 xml:space="preserve"> </w:t>
      </w:r>
      <w:r w:rsidRPr="008F0D8B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Koszalin nr BZP-8.271.1.25.2021.EM,</w:t>
      </w:r>
    </w:p>
    <w:p w:rsidR="008F0D8B" w:rsidRPr="008F0D8B" w:rsidRDefault="008F0D8B" w:rsidP="008F0D8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sz w:val="20"/>
          <w:szCs w:val="20"/>
          <w:lang w:eastAsia="en-US"/>
        </w:rPr>
        <w:t xml:space="preserve">zgłaszamy prośbę o przedłużenie terminu składania wniosków o dopuszczenie do udziału </w:t>
      </w:r>
      <w:r w:rsidR="000E1D49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8F0D8B">
        <w:rPr>
          <w:rFonts w:ascii="Segoe UI" w:eastAsiaTheme="minorHAnsi" w:hAnsi="Segoe UI" w:cs="Segoe UI"/>
          <w:sz w:val="20"/>
          <w:szCs w:val="20"/>
          <w:lang w:eastAsia="en-US"/>
        </w:rPr>
        <w:t xml:space="preserve">w postepowaniu </w:t>
      </w:r>
      <w:r w:rsidRPr="008F0D8B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do dnia 10.12.2021</w:t>
      </w:r>
      <w:r w:rsidRPr="008F0D8B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8F0D8B" w:rsidRPr="008F0D8B" w:rsidRDefault="008F0D8B" w:rsidP="000E1D49">
      <w:pPr>
        <w:widowControl w:val="0"/>
        <w:spacing w:after="6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  <w:r w:rsidRPr="008F0D8B">
        <w:rPr>
          <w:rFonts w:ascii="Segoe UI" w:eastAsiaTheme="minorHAnsi" w:hAnsi="Segoe UI" w:cs="Segoe UI"/>
          <w:sz w:val="20"/>
          <w:szCs w:val="20"/>
          <w:lang w:eastAsia="en-US"/>
        </w:rPr>
        <w:t>Ze względu na konieczność pozyskiwania dokumentów, koniecznych do złożenia wniosku, potrzebujemy więcej czasu na przygotowanie.</w:t>
      </w:r>
    </w:p>
    <w:p w:rsidR="00C37E52" w:rsidRPr="008F0D8B" w:rsidRDefault="00C37E52" w:rsidP="000E1D49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8F0D8B">
        <w:rPr>
          <w:rFonts w:ascii="Segoe UI" w:hAnsi="Segoe UI" w:cs="Segoe UI"/>
          <w:b/>
          <w:sz w:val="20"/>
          <w:szCs w:val="20"/>
        </w:rPr>
        <w:t xml:space="preserve">Odpowiedź na pytanie </w:t>
      </w:r>
      <w:r w:rsidR="00981C18">
        <w:rPr>
          <w:rFonts w:ascii="Segoe UI" w:hAnsi="Segoe UI" w:cs="Segoe UI"/>
          <w:b/>
          <w:sz w:val="20"/>
          <w:szCs w:val="20"/>
        </w:rPr>
        <w:t>n</w:t>
      </w:r>
      <w:r w:rsidRPr="008F0D8B">
        <w:rPr>
          <w:rFonts w:ascii="Segoe UI" w:hAnsi="Segoe UI" w:cs="Segoe UI"/>
          <w:b/>
          <w:sz w:val="20"/>
          <w:szCs w:val="20"/>
        </w:rPr>
        <w:t xml:space="preserve">r </w:t>
      </w:r>
      <w:r w:rsidR="008C3154" w:rsidRPr="008F0D8B">
        <w:rPr>
          <w:rFonts w:ascii="Segoe UI" w:hAnsi="Segoe UI" w:cs="Segoe UI"/>
          <w:b/>
          <w:sz w:val="20"/>
          <w:szCs w:val="20"/>
        </w:rPr>
        <w:t>2</w:t>
      </w:r>
      <w:r w:rsidRPr="008F0D8B">
        <w:rPr>
          <w:rFonts w:ascii="Segoe UI" w:hAnsi="Segoe UI" w:cs="Segoe UI"/>
          <w:b/>
          <w:sz w:val="20"/>
          <w:szCs w:val="20"/>
        </w:rPr>
        <w:t>:</w:t>
      </w:r>
    </w:p>
    <w:p w:rsidR="006B3E5D" w:rsidRDefault="006B3E5D" w:rsidP="006B3E5D">
      <w:pPr>
        <w:widowControl w:val="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  <w:r w:rsidRPr="00754B90">
        <w:rPr>
          <w:rFonts w:ascii="Segoe UI" w:hAnsi="Segoe UI" w:cs="Segoe UI"/>
          <w:color w:val="000000"/>
          <w:sz w:val="20"/>
          <w:szCs w:val="20"/>
          <w:lang w:val="pl"/>
        </w:rPr>
        <w:t>Patrz: mody</w:t>
      </w:r>
      <w:r w:rsidR="00C30FB7" w:rsidRPr="00754B90">
        <w:rPr>
          <w:rFonts w:ascii="Segoe UI" w:hAnsi="Segoe UI" w:cs="Segoe UI"/>
          <w:color w:val="000000"/>
          <w:sz w:val="20"/>
          <w:szCs w:val="20"/>
          <w:lang w:val="pl"/>
        </w:rPr>
        <w:t>fikacja n</w:t>
      </w:r>
      <w:r w:rsidRPr="00754B90">
        <w:rPr>
          <w:rFonts w:ascii="Segoe UI" w:hAnsi="Segoe UI" w:cs="Segoe UI"/>
          <w:color w:val="000000"/>
          <w:sz w:val="20"/>
          <w:szCs w:val="20"/>
          <w:lang w:val="pl"/>
        </w:rPr>
        <w:t xml:space="preserve">r </w:t>
      </w:r>
      <w:r w:rsidR="00EE4106">
        <w:rPr>
          <w:rFonts w:ascii="Segoe UI" w:hAnsi="Segoe UI" w:cs="Segoe UI"/>
          <w:color w:val="000000"/>
          <w:sz w:val="20"/>
          <w:szCs w:val="20"/>
          <w:lang w:val="pl"/>
        </w:rPr>
        <w:t>1</w:t>
      </w:r>
      <w:r w:rsidRPr="00754B90">
        <w:rPr>
          <w:rFonts w:ascii="Segoe UI" w:hAnsi="Segoe UI" w:cs="Segoe UI"/>
          <w:color w:val="000000"/>
          <w:sz w:val="20"/>
          <w:szCs w:val="20"/>
          <w:lang w:val="pl"/>
        </w:rPr>
        <w:t xml:space="preserve"> OPIW </w:t>
      </w:r>
      <w:r w:rsidR="00EE4106">
        <w:rPr>
          <w:rFonts w:ascii="Segoe UI" w:hAnsi="Segoe UI" w:cs="Segoe UI"/>
          <w:color w:val="000000"/>
          <w:sz w:val="20"/>
          <w:szCs w:val="20"/>
          <w:lang w:val="pl"/>
        </w:rPr>
        <w:t>z dnia 10 listopada 2021 r</w:t>
      </w:r>
      <w:r w:rsidR="00754B90" w:rsidRPr="00754B90">
        <w:rPr>
          <w:rFonts w:ascii="Segoe UI" w:hAnsi="Segoe UI" w:cs="Segoe UI"/>
          <w:color w:val="000000"/>
          <w:sz w:val="20"/>
          <w:szCs w:val="20"/>
          <w:lang w:val="pl"/>
        </w:rPr>
        <w:t>.</w:t>
      </w:r>
    </w:p>
    <w:p w:rsidR="005034C0" w:rsidRPr="008F0D8B" w:rsidRDefault="005034C0" w:rsidP="008F0D8B">
      <w:pPr>
        <w:widowControl w:val="0"/>
        <w:ind w:left="40"/>
        <w:jc w:val="both"/>
        <w:rPr>
          <w:rFonts w:ascii="Segoe UI" w:eastAsia="Arial" w:hAnsi="Segoe UI" w:cs="Segoe UI"/>
          <w:color w:val="000000"/>
          <w:sz w:val="20"/>
          <w:szCs w:val="20"/>
          <w:lang w:val="pl"/>
        </w:rPr>
      </w:pPr>
    </w:p>
    <w:p w:rsidR="009D5016" w:rsidRPr="008F0D8B" w:rsidRDefault="00694611" w:rsidP="000E1D49">
      <w:pPr>
        <w:widowControl w:val="0"/>
        <w:spacing w:after="60"/>
        <w:ind w:right="23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8F0D8B">
        <w:rPr>
          <w:rStyle w:val="Nagwek2"/>
          <w:rFonts w:ascii="Segoe UI" w:hAnsi="Segoe UI" w:cs="Segoe UI"/>
          <w:b/>
          <w:sz w:val="20"/>
          <w:szCs w:val="20"/>
        </w:rPr>
        <w:t xml:space="preserve">Pytanie </w:t>
      </w:r>
      <w:r w:rsidR="00981C18">
        <w:rPr>
          <w:rStyle w:val="Nagwek2"/>
          <w:rFonts w:ascii="Segoe UI" w:hAnsi="Segoe UI" w:cs="Segoe UI"/>
          <w:b/>
          <w:sz w:val="20"/>
          <w:szCs w:val="20"/>
        </w:rPr>
        <w:t>n</w:t>
      </w:r>
      <w:r w:rsidRPr="008F0D8B">
        <w:rPr>
          <w:rStyle w:val="Nagwek2"/>
          <w:rFonts w:ascii="Segoe UI" w:hAnsi="Segoe UI" w:cs="Segoe UI"/>
          <w:b/>
          <w:sz w:val="20"/>
          <w:szCs w:val="20"/>
        </w:rPr>
        <w:t>r 3</w:t>
      </w:r>
      <w:r w:rsidR="0046314A" w:rsidRPr="008F0D8B">
        <w:rPr>
          <w:rStyle w:val="Nagwek2"/>
          <w:rFonts w:ascii="Segoe UI" w:hAnsi="Segoe UI" w:cs="Segoe UI"/>
          <w:b/>
          <w:sz w:val="20"/>
          <w:szCs w:val="20"/>
        </w:rPr>
        <w:t>:</w:t>
      </w:r>
    </w:p>
    <w:p w:rsidR="008F0D8B" w:rsidRPr="008F0D8B" w:rsidRDefault="008F0D8B" w:rsidP="008F0D8B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Dotyczy zdolności technicznej lub zawodowej: pkt. III.1.1) pkt. 1.3.2. Ogłoszenia o Zamówieniu: </w:t>
      </w:r>
    </w:p>
    <w:p w:rsidR="008F0D8B" w:rsidRPr="008F0D8B" w:rsidRDefault="008F0D8B" w:rsidP="000E1D49">
      <w:pPr>
        <w:widowControl w:val="0"/>
        <w:spacing w:after="6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 nawiązaniu do warunku udziału w postepowaniu w zakresie zarzadzania energią w budynkach prosimy o potwierdzenie iż, przez </w:t>
      </w:r>
      <w:r w:rsidRPr="008F0D8B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  <w:lang w:eastAsia="en-US"/>
        </w:rPr>
        <w:t>„zarządzanie energią</w:t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” należy rozumieć wykonywanie usług polegających na </w:t>
      </w:r>
      <w:r w:rsidRPr="000E1D49">
        <w:rPr>
          <w:rFonts w:ascii="Segoe UI" w:eastAsiaTheme="minorHAnsi" w:hAnsi="Segoe UI" w:cs="Segoe UI"/>
          <w:color w:val="000000"/>
          <w:sz w:val="20"/>
          <w:szCs w:val="20"/>
          <w:u w:val="single"/>
          <w:lang w:eastAsia="en-US"/>
        </w:rPr>
        <w:t>eksploatowaniu systemu pomiarowego i informatycznego</w:t>
      </w: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, którego celem jest monitorowanie i optymalizowanie zużycia energii, w tym identyfikacji stanów awaryjnych i ich usuwanie, nawet jeżeli system został dostarczony wcześniej przez inny podmiot tj. przed rozpoczęciem świadczenia usługi eksploatacji przez Wykonawcę.</w:t>
      </w:r>
    </w:p>
    <w:p w:rsidR="00C37E52" w:rsidRPr="008F0D8B" w:rsidRDefault="00C37E52" w:rsidP="000E1D49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8F0D8B">
        <w:rPr>
          <w:rFonts w:ascii="Segoe UI" w:hAnsi="Segoe UI" w:cs="Segoe UI"/>
          <w:b/>
          <w:sz w:val="20"/>
          <w:szCs w:val="20"/>
        </w:rPr>
        <w:lastRenderedPageBreak/>
        <w:t xml:space="preserve">Odpowiedź na pytanie </w:t>
      </w:r>
      <w:r w:rsidR="00981C18">
        <w:rPr>
          <w:rFonts w:ascii="Segoe UI" w:hAnsi="Segoe UI" w:cs="Segoe UI"/>
          <w:b/>
          <w:sz w:val="20"/>
          <w:szCs w:val="20"/>
        </w:rPr>
        <w:t>n</w:t>
      </w:r>
      <w:r w:rsidRPr="008F0D8B">
        <w:rPr>
          <w:rFonts w:ascii="Segoe UI" w:hAnsi="Segoe UI" w:cs="Segoe UI"/>
          <w:b/>
          <w:sz w:val="20"/>
          <w:szCs w:val="20"/>
        </w:rPr>
        <w:t xml:space="preserve">r </w:t>
      </w:r>
      <w:r w:rsidR="00694611" w:rsidRPr="008F0D8B">
        <w:rPr>
          <w:rFonts w:ascii="Segoe UI" w:hAnsi="Segoe UI" w:cs="Segoe UI"/>
          <w:b/>
          <w:sz w:val="20"/>
          <w:szCs w:val="20"/>
        </w:rPr>
        <w:t>3</w:t>
      </w:r>
      <w:r w:rsidRPr="008F0D8B">
        <w:rPr>
          <w:rFonts w:ascii="Segoe UI" w:hAnsi="Segoe UI" w:cs="Segoe UI"/>
          <w:b/>
          <w:sz w:val="20"/>
          <w:szCs w:val="20"/>
        </w:rPr>
        <w:t>:</w:t>
      </w:r>
    </w:p>
    <w:p w:rsidR="00EE4106" w:rsidRPr="004340B0" w:rsidRDefault="00EE4106" w:rsidP="00EE41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E41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Zamawiający nie potwierdza interpret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acji pojęcia zarzadzania 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energią, proponowanego 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  <w:t xml:space="preserve">przez Wykonawcę. </w:t>
      </w:r>
    </w:p>
    <w:p w:rsidR="00F4660E" w:rsidRPr="008F0D8B" w:rsidRDefault="00EE4106" w:rsidP="00EE4106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340B0">
        <w:rPr>
          <w:rFonts w:ascii="Segoe UI" w:eastAsiaTheme="minorHAnsi" w:hAnsi="Segoe UI" w:cs="Segoe UI"/>
          <w:color w:val="000000"/>
          <w:sz w:val="20"/>
          <w:szCs w:val="20"/>
        </w:rPr>
        <w:t>Poprzez „zarządzanie energią” należy rozumieć wykonywanie usług polegających</w:t>
      </w:r>
      <w:r w:rsidRPr="00EE4106">
        <w:rPr>
          <w:rFonts w:ascii="Segoe UI" w:eastAsiaTheme="minorHAnsi" w:hAnsi="Segoe UI" w:cs="Segoe UI"/>
          <w:color w:val="000000"/>
          <w:sz w:val="20"/>
          <w:szCs w:val="20"/>
        </w:rPr>
        <w:t xml:space="preserve"> na wdrożeniu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</w:r>
      <w:r w:rsidRPr="00EE4106">
        <w:rPr>
          <w:rFonts w:ascii="Segoe UI" w:eastAsiaTheme="minorHAnsi" w:hAnsi="Segoe UI" w:cs="Segoe UI"/>
          <w:color w:val="000000"/>
          <w:sz w:val="20"/>
          <w:szCs w:val="20"/>
        </w:rPr>
        <w:t>i eksploatowaniu system</w:t>
      </w:r>
      <w:r>
        <w:rPr>
          <w:rFonts w:ascii="Segoe UI" w:eastAsiaTheme="minorHAnsi" w:hAnsi="Segoe UI" w:cs="Segoe UI"/>
          <w:color w:val="000000"/>
          <w:sz w:val="20"/>
          <w:szCs w:val="20"/>
        </w:rPr>
        <w:t>u pomiarowego i informatycznego</w:t>
      </w:r>
      <w:r w:rsidRPr="00EE4106">
        <w:rPr>
          <w:rFonts w:ascii="Segoe UI" w:eastAsiaTheme="minorHAnsi" w:hAnsi="Segoe UI" w:cs="Segoe UI"/>
          <w:color w:val="000000"/>
          <w:sz w:val="20"/>
          <w:szCs w:val="20"/>
        </w:rPr>
        <w:t xml:space="preserve"> (tj. np. konserwacji, przeglądach, utrzymaniu technicznym), którego celem jest monitorowanie i optymalizowanie zużycia energii, w tym identyfikacji stanów awaryjnych i ich usuwanie.</w:t>
      </w:r>
    </w:p>
    <w:p w:rsidR="00EE4106" w:rsidRDefault="00EE4106" w:rsidP="000E1D49">
      <w:pPr>
        <w:widowControl w:val="0"/>
        <w:spacing w:after="60"/>
        <w:jc w:val="both"/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</w:pPr>
    </w:p>
    <w:p w:rsidR="00DB7D96" w:rsidRPr="008F0D8B" w:rsidRDefault="00981C18" w:rsidP="000E1D49">
      <w:pPr>
        <w:widowControl w:val="0"/>
        <w:spacing w:after="60"/>
        <w:jc w:val="both"/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</w:pPr>
      <w:r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>Pytanie n</w:t>
      </w:r>
      <w:r w:rsidR="00694611" w:rsidRPr="008F0D8B"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>r 4</w:t>
      </w:r>
      <w:r w:rsidR="00DB7D96" w:rsidRPr="008F0D8B"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 xml:space="preserve">: </w:t>
      </w:r>
    </w:p>
    <w:p w:rsidR="008F0D8B" w:rsidRPr="008F0D8B" w:rsidRDefault="008F0D8B" w:rsidP="000E1D49">
      <w:pPr>
        <w:autoSpaceDE w:val="0"/>
        <w:autoSpaceDN w:val="0"/>
        <w:adjustRightInd w:val="0"/>
        <w:spacing w:after="6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F0D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Prosimy o podanie adresu elektronicznej skrytki ePUAP ? </w:t>
      </w:r>
    </w:p>
    <w:p w:rsidR="00C37E52" w:rsidRDefault="00981C18" w:rsidP="00420B5C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Odpowiedź na pytanie n</w:t>
      </w:r>
      <w:r w:rsidR="00C37E52" w:rsidRPr="008F0D8B">
        <w:rPr>
          <w:rFonts w:ascii="Segoe UI" w:hAnsi="Segoe UI" w:cs="Segoe UI"/>
          <w:b/>
          <w:sz w:val="20"/>
          <w:szCs w:val="20"/>
        </w:rPr>
        <w:t xml:space="preserve">r </w:t>
      </w:r>
      <w:r w:rsidR="00694611" w:rsidRPr="008F0D8B">
        <w:rPr>
          <w:rFonts w:ascii="Segoe UI" w:hAnsi="Segoe UI" w:cs="Segoe UI"/>
          <w:b/>
          <w:sz w:val="20"/>
          <w:szCs w:val="20"/>
        </w:rPr>
        <w:t>4</w:t>
      </w:r>
      <w:r w:rsidR="00C37E52" w:rsidRPr="008F0D8B">
        <w:rPr>
          <w:rFonts w:ascii="Segoe UI" w:hAnsi="Segoe UI" w:cs="Segoe UI"/>
          <w:b/>
          <w:sz w:val="20"/>
          <w:szCs w:val="20"/>
        </w:rPr>
        <w:t>:</w:t>
      </w:r>
    </w:p>
    <w:p w:rsidR="000A4F91" w:rsidRDefault="00420B5C" w:rsidP="00420B5C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420B5C">
        <w:rPr>
          <w:rFonts w:ascii="Segoe UI" w:eastAsiaTheme="minorHAnsi" w:hAnsi="Segoe UI" w:cs="Segoe UI"/>
          <w:color w:val="000000"/>
          <w:sz w:val="20"/>
          <w:szCs w:val="20"/>
        </w:rPr>
        <w:t>Adres skrytki ePUAP: /UMKoszalin/SkrytkaESP</w:t>
      </w:r>
    </w:p>
    <w:p w:rsidR="00EE4106" w:rsidRDefault="00EE4106" w:rsidP="008F0D8B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0A4F91" w:rsidRPr="008F0D8B" w:rsidRDefault="00981C18" w:rsidP="000A4F91">
      <w:pPr>
        <w:widowControl w:val="0"/>
        <w:spacing w:after="60"/>
        <w:jc w:val="both"/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</w:pPr>
      <w:r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>Pytanie n</w:t>
      </w:r>
      <w:r w:rsidR="000A4F91"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>r 5</w:t>
      </w:r>
      <w:r w:rsidR="000A4F91" w:rsidRPr="008F0D8B"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 xml:space="preserve">: </w:t>
      </w:r>
    </w:p>
    <w:p w:rsidR="000A4F91" w:rsidRPr="000A4F91" w:rsidRDefault="000A4F91" w:rsidP="000A4F91">
      <w:pPr>
        <w:widowControl w:val="0"/>
        <w:spacing w:after="60"/>
        <w:jc w:val="both"/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</w:pP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Zamawiający postawił w dokumentach zamówienia warunek udziału w postępowaniu, zgodnie z którym: „Zamawiający dopuści do udziału w postępowaniu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Wykonawcę, który wykaże, że: nie wcześniej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niż w okresie ostatnich 5 lat, licząc wstecz od dnia, w którym upływa termin składania wniosków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o dopuszczenie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do udziału w postępowaniu, a jeżeli okres prowadzenia działalności jest krótszy – w tym okresie, zrealizował co najmniej 1 przedsięwzięcie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termomodernizacyjne w rozumieniu art. 2 pkt 2 ustawy z dnia 21 listopada 2008 r. o wspieraniu termomodernizacji i remontów, obejmujące zaprojektowanie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i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robót budowlanych w co najmniej 5 budynkach w rozumieniu art. 3 ust. 2 ustawy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z dnia 7 lipca 1994 r. Prawo budowlane”; </w:t>
      </w:r>
    </w:p>
    <w:p w:rsidR="000A4F91" w:rsidRPr="000A4F91" w:rsidRDefault="000A4F91" w:rsidP="000A4F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Wykonawca prosi o modyfikację tego wymogu i dopuszczenie w ramach tego warunku wykazania się doświadczeniem w zaprojektowaniu i wykonaniu co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najmniej jednej roboty budowlanej w co najmniej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1 budynku, o wartości tych prac co najmniej 30 mln zł brutto lub/i doświadczeniem w wykonaniu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co najmniej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jednej roboty budowlanej w co najmniej 6 budynkach o wartości robót co najmniej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100 mln zł brutto. </w:t>
      </w:r>
    </w:p>
    <w:p w:rsidR="000A4F91" w:rsidRPr="000A4F91" w:rsidRDefault="000A4F91" w:rsidP="00924071">
      <w:pPr>
        <w:autoSpaceDE w:val="0"/>
        <w:autoSpaceDN w:val="0"/>
        <w:adjustRightInd w:val="0"/>
        <w:spacing w:before="6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W ocenie Wykonawcy, całkowicie wystarczające do wykazania zdolności technicznej lub zawodowej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do należytego wykonania zamówienia jest wykonanie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przez Wykonawcę roboty budowlanej/robót budowlanych, o których mowa wyżej; zwłaszcza gdy weźmie się pod uwagę, że przedmiotowe zamówienie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obejmuje w znacznej części roboty budowlane.</w:t>
      </w:r>
    </w:p>
    <w:p w:rsidR="000A4F91" w:rsidRPr="000A4F91" w:rsidRDefault="000A4F91" w:rsidP="000A4F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Zgodnie z dokumentami zamówienia znaczna część przedmiotu zamówienia obejmuje wykonanie robót budowlanych. Podmiot, który wykonał w sposób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należyty roboty budowlane o tak znacznej wartości, posiada więc odpowiednie zdolności techniczne i zawodowe dla zrealizowania zamówienia. Obecna treść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warunku, jakkolwiek w jakiś sposób związana z przedmiotem zamówienia, narusza zasadę uczciwej konkurencji i znacząco zawęża krąg potencjalnych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wykonawców, którzy będą w stanie złożyć ofertę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 przedmiotowym postępowaniu – o udzielenie zamówienia nie mogą ubiegać się bowiem wykonawcy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posiadający nawet ogromne doświadczenie w zakresie robót budowlanych. </w:t>
      </w:r>
      <w:r w:rsidRPr="000A4F91">
        <w:rPr>
          <w:rFonts w:ascii="Segoe UI" w:eastAsiaTheme="minorHAnsi" w:hAnsi="Segoe UI" w:cs="Segoe UI"/>
          <w:i/>
          <w:iCs/>
          <w:sz w:val="20"/>
          <w:szCs w:val="20"/>
          <w:lang w:eastAsia="en-US"/>
        </w:rPr>
        <w:t>De facto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, kwestionowany warunek będzie skutkował tym, że o udzielenie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zamówienia będą mogły ubiegać się jedynie konsorcja lub też wykonawcy współpracujący z podmiotami trzecimi (którzy będą użyczać tym wykonawcom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wymaganego przez Zamawiającego potencjału technicznego). Innymi słowy, o ile wykonawcy ci nie złożą oferty w ramach konsorcjum, prawdopodobnie nie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będą w ogóle w stanie pozyskać przedmiotowego zamówienia. Wykonawca zaznacza przy tym, że uprawnienie wykonawców do wspólnego ubiegania się o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realizację zamówienia nie uchyla obowiązku Zamawiającego, do formułowania warunków udziału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 postępowaniu w sposób proporcjonalny do przedmiotu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zamówienia, z uwzględnieniem minimalnego poziomu zdolności. Dopiero po zastosowaniu się do tych wytycznych, wykonawcy zainteresowani przetargiem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badają, czy są w stanie samodzielnie wykazać spełnienie warunków udziału w postępowaniu czy też powinni połączyć swoje potencjały z innym wykonawcą,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aby móc wykazać spełnienie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tych minimalnych poziomów.</w:t>
      </w:r>
    </w:p>
    <w:p w:rsidR="000A4F91" w:rsidRPr="000A4F91" w:rsidRDefault="000A4F91" w:rsidP="000A4F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W związku z powyższym, zasadny wydaje się być wniosek o rozszerzenie stawianych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przez Zamawiającego wymagań. Jak zostało to już wskazane wcześniej,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obecny warunek uniemożliwia podmiotom specjalizującym się w wykonywaniu robót budowlanych złożenie oferty, jeżeli nie wystąpią w ramach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konsorcjum/współpracy z firmą, która posiada doświadczenie w bardzo wąskim, technicznym zakresie wskazanym przez Zamawiającego, praktycznie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niespotykanym na rynku w tym zastawieniu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 xml:space="preserve">tj. przedsięwzięcie termomodernizacyjne, które obok robót budowlanych obejmowało również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ich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zaprojektowanie. </w:t>
      </w:r>
    </w:p>
    <w:p w:rsidR="000A4F91" w:rsidRPr="000A4F91" w:rsidRDefault="000A4F91" w:rsidP="00924071">
      <w:pPr>
        <w:widowControl w:val="0"/>
        <w:spacing w:before="60" w:after="60"/>
        <w:jc w:val="both"/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</w:pP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Zgodnie przy tym z orzecznictwem KIO, konieczne jest zachowanie równowagi pomiędzy interesem zamawiającego w uzyskaniu rękojmi należytego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wykonania zamówienia a interesem wykonawców, którzy poprzez sformułowanie nadmiernych wymagań mogą zostać wyeliminowani z postępowania.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Nieproporcjonalność warunku zachodzi w sytuacji, gdy równowaga ta zostanie zachwiana, powodując uniemożliwienie ubiegania się o zamówienie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wykonawcom dającym rękojmię jego prawidłowej realizacji. Rolą Zamawiającego jest prowadzenie postępowań w sposób umożliwiający możliwie szeroki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dostęp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 xml:space="preserve">do zamówień publicznych i nietworzenie niepotrzebnych barier uniemożliwiających udział </w:t>
      </w:r>
      <w:r w:rsidR="00AF121F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w postępowaniu firmom zdolnym wykonać zamówienie z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4F91">
        <w:rPr>
          <w:rFonts w:ascii="Segoe UI" w:eastAsiaTheme="minorHAnsi" w:hAnsi="Segoe UI" w:cs="Segoe UI"/>
          <w:sz w:val="20"/>
          <w:szCs w:val="20"/>
          <w:lang w:eastAsia="en-US"/>
        </w:rPr>
        <w:t>należyta starannością.</w:t>
      </w:r>
    </w:p>
    <w:p w:rsidR="000A4F91" w:rsidRDefault="00981C18" w:rsidP="00924071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Odpowiedź na pytanie n</w:t>
      </w:r>
      <w:r w:rsidR="000A4F91" w:rsidRPr="008F0D8B">
        <w:rPr>
          <w:rFonts w:ascii="Segoe UI" w:hAnsi="Segoe UI" w:cs="Segoe UI"/>
          <w:b/>
          <w:sz w:val="20"/>
          <w:szCs w:val="20"/>
        </w:rPr>
        <w:t xml:space="preserve">r </w:t>
      </w:r>
      <w:r w:rsidR="000A4F91">
        <w:rPr>
          <w:rFonts w:ascii="Segoe UI" w:hAnsi="Segoe UI" w:cs="Segoe UI"/>
          <w:b/>
          <w:sz w:val="20"/>
          <w:szCs w:val="20"/>
        </w:rPr>
        <w:t>5</w:t>
      </w:r>
      <w:r w:rsidR="000A4F91" w:rsidRPr="008F0D8B">
        <w:rPr>
          <w:rFonts w:ascii="Segoe UI" w:hAnsi="Segoe UI" w:cs="Segoe UI"/>
          <w:b/>
          <w:sz w:val="20"/>
          <w:szCs w:val="20"/>
        </w:rPr>
        <w:t>:</w:t>
      </w:r>
    </w:p>
    <w:p w:rsidR="000A4F91" w:rsidRPr="001D3F35" w:rsidRDefault="00EE4106" w:rsidP="001D3F3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1D3F35">
        <w:rPr>
          <w:rFonts w:ascii="Segoe UI" w:hAnsi="Segoe UI" w:cs="Segoe UI"/>
          <w:sz w:val="20"/>
          <w:szCs w:val="20"/>
        </w:rPr>
        <w:t xml:space="preserve">Przedmiotem zamówienia jest modernizacja energetyczna obiektów użyteczności publicznej, a nie same roboty budowlane. Sformułowane warunki udziału w postępowaniu są adekwatne i proporcjonalne </w:t>
      </w:r>
      <w:r w:rsidR="001D3F35">
        <w:rPr>
          <w:rFonts w:ascii="Segoe UI" w:hAnsi="Segoe UI" w:cs="Segoe UI"/>
          <w:sz w:val="20"/>
          <w:szCs w:val="20"/>
        </w:rPr>
        <w:br/>
      </w:r>
      <w:r w:rsidRPr="001D3F35">
        <w:rPr>
          <w:rFonts w:ascii="Segoe UI" w:hAnsi="Segoe UI" w:cs="Segoe UI"/>
          <w:sz w:val="20"/>
          <w:szCs w:val="20"/>
        </w:rPr>
        <w:t xml:space="preserve">do przedmiotu zamówienia. Partnerzy Prywatni biorący udział w postępowaniu mogą formować konsorcja lub korzystać z wiedzy i doświadczenia podmiotów trzecich (podwykonawców). </w:t>
      </w:r>
      <w:r w:rsidRPr="00924071">
        <w:rPr>
          <w:rFonts w:ascii="Segoe UI" w:hAnsi="Segoe UI" w:cs="Segoe UI"/>
          <w:sz w:val="20"/>
          <w:szCs w:val="20"/>
        </w:rPr>
        <w:t xml:space="preserve">W celu zwiększenia konkurencyjności postępowania Zamawiający dokonał zmiany warunków udziału </w:t>
      </w:r>
      <w:r w:rsidR="001D3F35" w:rsidRPr="00924071">
        <w:rPr>
          <w:rFonts w:ascii="Segoe UI" w:hAnsi="Segoe UI" w:cs="Segoe UI"/>
          <w:sz w:val="20"/>
          <w:szCs w:val="20"/>
        </w:rPr>
        <w:br/>
      </w:r>
      <w:r w:rsidRPr="00924071">
        <w:rPr>
          <w:rFonts w:ascii="Segoe UI" w:hAnsi="Segoe UI" w:cs="Segoe UI"/>
          <w:sz w:val="20"/>
          <w:szCs w:val="20"/>
        </w:rPr>
        <w:t>w postępowaniu (</w:t>
      </w:r>
      <w:r w:rsidRPr="004340B0">
        <w:rPr>
          <w:rFonts w:ascii="Segoe UI" w:hAnsi="Segoe UI" w:cs="Segoe UI"/>
          <w:sz w:val="20"/>
          <w:szCs w:val="20"/>
        </w:rPr>
        <w:t>patrz: odpowiedź na pytanie nr 1).</w:t>
      </w:r>
    </w:p>
    <w:p w:rsidR="00EE4106" w:rsidRDefault="00EE4106" w:rsidP="00EE4106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0A4F91" w:rsidRPr="008F0D8B" w:rsidRDefault="00981C18" w:rsidP="000A4F91">
      <w:pPr>
        <w:widowControl w:val="0"/>
        <w:spacing w:after="60"/>
        <w:jc w:val="both"/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</w:pPr>
      <w:r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>Pytanie nr 6</w:t>
      </w:r>
      <w:r w:rsidR="000A4F91" w:rsidRPr="008F0D8B">
        <w:rPr>
          <w:rFonts w:ascii="Segoe UI" w:eastAsia="Arial" w:hAnsi="Segoe UI" w:cs="Segoe UI"/>
          <w:b/>
          <w:color w:val="000000"/>
          <w:sz w:val="20"/>
          <w:szCs w:val="20"/>
          <w:lang w:val="pl"/>
        </w:rPr>
        <w:t xml:space="preserve">: </w:t>
      </w:r>
    </w:p>
    <w:p w:rsidR="00981C18" w:rsidRPr="00981C18" w:rsidRDefault="00981C18" w:rsidP="00981C18">
      <w:pPr>
        <w:suppressAutoHyphens/>
        <w:jc w:val="both"/>
        <w:rPr>
          <w:rFonts w:ascii="Segoe UI" w:eastAsia="Lucida Sans Unicode" w:hAnsi="Segoe UI" w:cs="Segoe UI"/>
          <w:kern w:val="1"/>
          <w:sz w:val="20"/>
          <w:szCs w:val="20"/>
          <w:u w:val="single"/>
          <w:lang w:eastAsia="ar-SA"/>
        </w:rPr>
      </w:pPr>
      <w:r w:rsidRPr="00981C18">
        <w:rPr>
          <w:rFonts w:ascii="Segoe UI" w:eastAsia="Lucida Sans Unicode" w:hAnsi="Segoe UI" w:cs="Segoe UI"/>
          <w:kern w:val="1"/>
          <w:sz w:val="20"/>
          <w:szCs w:val="20"/>
          <w:u w:val="single"/>
          <w:lang w:eastAsia="ar-SA"/>
        </w:rPr>
        <w:t xml:space="preserve">Dotyczy: Ogłoszenia o zamówieniu 2021/S 204-531935 :Modernizacja energetyczna budynków użyteczności publicznej w Gminie Miasto Koszalin” realizowana w formule partnerstwa-publiczno-prywatnego. </w:t>
      </w:r>
    </w:p>
    <w:p w:rsidR="000A4F91" w:rsidRPr="000A4F91" w:rsidRDefault="000A4F91" w:rsidP="00924071">
      <w:pPr>
        <w:spacing w:before="60" w:after="60"/>
        <w:jc w:val="both"/>
        <w:rPr>
          <w:rFonts w:ascii="Segoe UI" w:hAnsi="Segoe UI" w:cs="Segoe UI"/>
          <w:bCs/>
          <w:sz w:val="20"/>
          <w:szCs w:val="20"/>
        </w:rPr>
      </w:pPr>
      <w:r w:rsidRPr="000A4F91">
        <w:rPr>
          <w:rFonts w:ascii="Segoe UI" w:hAnsi="Segoe UI" w:cs="Segoe UI"/>
          <w:bCs/>
          <w:sz w:val="20"/>
          <w:szCs w:val="20"/>
        </w:rPr>
        <w:t xml:space="preserve">W związku z brzmieniem pkt. III1.1 1) ppkt. 1.3.1, zgodnie z którym Zamawiający dopuści do udziału </w:t>
      </w:r>
      <w:r w:rsidR="001D3F35">
        <w:rPr>
          <w:rFonts w:ascii="Segoe UI" w:hAnsi="Segoe UI" w:cs="Segoe UI"/>
          <w:bCs/>
          <w:sz w:val="20"/>
          <w:szCs w:val="20"/>
        </w:rPr>
        <w:br/>
      </w:r>
      <w:r w:rsidRPr="000A4F91">
        <w:rPr>
          <w:rFonts w:ascii="Segoe UI" w:hAnsi="Segoe UI" w:cs="Segoe UI"/>
          <w:bCs/>
          <w:sz w:val="20"/>
          <w:szCs w:val="20"/>
        </w:rPr>
        <w:t>w postępowaniu Wykonawcę, który wykaże, że:</w:t>
      </w:r>
    </w:p>
    <w:p w:rsidR="000A4F91" w:rsidRPr="000A4F91" w:rsidRDefault="000A4F91" w:rsidP="004863C3">
      <w:pPr>
        <w:autoSpaceDE w:val="0"/>
        <w:autoSpaceDN w:val="0"/>
        <w:spacing w:after="60"/>
        <w:jc w:val="both"/>
        <w:rPr>
          <w:rFonts w:ascii="Segoe UI" w:hAnsi="Segoe UI" w:cs="Segoe UI"/>
          <w:sz w:val="20"/>
          <w:szCs w:val="20"/>
        </w:rPr>
      </w:pPr>
      <w:r w:rsidRPr="000A4F91">
        <w:rPr>
          <w:rFonts w:ascii="Segoe UI" w:hAnsi="Segoe UI" w:cs="Segoe UI"/>
          <w:i/>
          <w:iCs/>
          <w:sz w:val="20"/>
          <w:szCs w:val="20"/>
        </w:rPr>
        <w:t xml:space="preserve">„nie wcześniej niż w okresie ostatnich 5 lat, licząc wstecz od dnia, w którym upływa termin składania wniosków o dopuszczenie do udziału w postępowaniu, a jeżeli okres prowadzenia działalności jest krótszy – w tym okresie, zrealizował co najmniej 1 przedsięwzięcie termomodernizacyjne w rozumieniu art. 2 </w:t>
      </w:r>
      <w:r w:rsidR="004863C3">
        <w:rPr>
          <w:rFonts w:ascii="Segoe UI" w:hAnsi="Segoe UI" w:cs="Segoe UI"/>
          <w:i/>
          <w:iCs/>
          <w:sz w:val="20"/>
          <w:szCs w:val="20"/>
        </w:rPr>
        <w:br/>
      </w:r>
      <w:r w:rsidRPr="000A4F91">
        <w:rPr>
          <w:rFonts w:ascii="Segoe UI" w:hAnsi="Segoe UI" w:cs="Segoe UI"/>
          <w:i/>
          <w:iCs/>
          <w:sz w:val="20"/>
          <w:szCs w:val="20"/>
        </w:rPr>
        <w:t>pkt 2 ustawy z dnia 21 listopada 2008 r. o wspieraniu termomodernizacji i remontów, obejmujące zaprojektowanie i wykonanie robót budowlanych w co najmniej 5 budynkach w rozumieniu art. 3 ust. 2 ustawy z dnia 7 lipca 1994 r. Prawo budowlane</w:t>
      </w:r>
      <w:r w:rsidRPr="000A4F91">
        <w:rPr>
          <w:rFonts w:ascii="Segoe UI" w:hAnsi="Segoe UI" w:cs="Segoe UI"/>
          <w:sz w:val="20"/>
          <w:szCs w:val="20"/>
        </w:rPr>
        <w:t>”</w:t>
      </w:r>
    </w:p>
    <w:p w:rsidR="000A4F91" w:rsidRPr="000A4F91" w:rsidRDefault="000A4F91" w:rsidP="004863C3">
      <w:pPr>
        <w:autoSpaceDE w:val="0"/>
        <w:autoSpaceDN w:val="0"/>
        <w:spacing w:after="60"/>
        <w:jc w:val="both"/>
        <w:rPr>
          <w:rFonts w:ascii="Segoe UI" w:eastAsia="Lucida Sans Unicode" w:hAnsi="Segoe UI" w:cs="Segoe UI"/>
          <w:bCs/>
          <w:kern w:val="2"/>
          <w:sz w:val="20"/>
          <w:szCs w:val="20"/>
          <w:lang w:eastAsia="ar-SA"/>
        </w:rPr>
      </w:pPr>
      <w:r w:rsidRPr="000A4F91">
        <w:rPr>
          <w:rFonts w:ascii="Segoe UI" w:hAnsi="Segoe UI" w:cs="Segoe UI"/>
          <w:bCs/>
          <w:sz w:val="20"/>
          <w:szCs w:val="20"/>
        </w:rPr>
        <w:t>zwracamy się o wyjaśnienie:</w:t>
      </w:r>
    </w:p>
    <w:p w:rsidR="000A4F91" w:rsidRPr="000A4F91" w:rsidRDefault="000A4F91" w:rsidP="004863C3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spacing w:after="60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0A4F91">
        <w:rPr>
          <w:rFonts w:ascii="Segoe UI" w:hAnsi="Segoe UI" w:cs="Segoe UI"/>
          <w:b/>
          <w:bCs/>
          <w:sz w:val="20"/>
          <w:szCs w:val="20"/>
        </w:rPr>
        <w:t xml:space="preserve">Czy powyższy warunek odnosi się do </w:t>
      </w:r>
      <w:r w:rsidRPr="000A4F91">
        <w:rPr>
          <w:rFonts w:ascii="Segoe UI" w:hAnsi="Segoe UI" w:cs="Segoe UI"/>
          <w:b/>
          <w:bCs/>
          <w:sz w:val="20"/>
          <w:szCs w:val="20"/>
          <w:u w:val="single"/>
        </w:rPr>
        <w:t>przedsięwzięcia termomodernizacyjnego</w:t>
      </w:r>
      <w:r w:rsidRPr="000A4F91">
        <w:rPr>
          <w:rFonts w:ascii="Segoe UI" w:hAnsi="Segoe UI" w:cs="Segoe UI"/>
          <w:b/>
          <w:bCs/>
          <w:sz w:val="20"/>
          <w:szCs w:val="20"/>
        </w:rPr>
        <w:t xml:space="preserve"> w rozumieniu art. 2 pkt 2 ustawy z dnia 21 listopada 2008 r. o wspieraniu termomodernizacji i remontów </w:t>
      </w:r>
      <w:r w:rsidR="004863C3">
        <w:rPr>
          <w:rFonts w:ascii="Segoe UI" w:hAnsi="Segoe UI" w:cs="Segoe UI"/>
          <w:b/>
          <w:bCs/>
          <w:sz w:val="20"/>
          <w:szCs w:val="20"/>
        </w:rPr>
        <w:br/>
      </w:r>
      <w:r w:rsidRPr="000A4F91">
        <w:rPr>
          <w:rFonts w:ascii="Segoe UI" w:hAnsi="Segoe UI" w:cs="Segoe UI"/>
          <w:b/>
          <w:bCs/>
          <w:sz w:val="20"/>
          <w:szCs w:val="20"/>
          <w:u w:val="single"/>
        </w:rPr>
        <w:t>w zakresie przedmiotowym, to jest do rodzaju ulepszeń/robót</w:t>
      </w:r>
      <w:r w:rsidRPr="000A4F91">
        <w:rPr>
          <w:rFonts w:ascii="Segoe UI" w:hAnsi="Segoe UI" w:cs="Segoe UI"/>
          <w:b/>
          <w:bCs/>
          <w:sz w:val="20"/>
          <w:szCs w:val="20"/>
        </w:rPr>
        <w:t xml:space="preserve"> w wyniku których następuje zmniejszenie zużycia energii bez względu na to, jakiego rodzaju budynków dotyczyło przedsięwzięcie, czy też ogranicza rodzaj budynków, w których realizowano przedsięwzięcie do budynków mieszkalnych, budynków zbiorowego zamieszkania oraz budynków stanowiących własność jednostek samorządu terytorialnego służących do wykonywania przez nie zadań publicznych</w:t>
      </w:r>
      <w:r w:rsidRPr="000A4F91">
        <w:rPr>
          <w:rFonts w:ascii="Segoe UI" w:hAnsi="Segoe UI" w:cs="Segoe UI"/>
          <w:sz w:val="20"/>
          <w:szCs w:val="20"/>
        </w:rPr>
        <w:t>?</w:t>
      </w:r>
    </w:p>
    <w:p w:rsidR="000A4F91" w:rsidRPr="000A4F91" w:rsidRDefault="000A4F91" w:rsidP="00ED0336">
      <w:pPr>
        <w:autoSpaceDE w:val="0"/>
        <w:autoSpaceDN w:val="0"/>
        <w:adjustRightInd w:val="0"/>
        <w:spacing w:after="60"/>
        <w:jc w:val="both"/>
        <w:rPr>
          <w:rFonts w:ascii="Segoe UI" w:hAnsi="Segoe UI" w:cs="Segoe UI"/>
          <w:sz w:val="20"/>
          <w:szCs w:val="20"/>
        </w:rPr>
      </w:pPr>
      <w:r w:rsidRPr="000A4F91">
        <w:rPr>
          <w:rFonts w:ascii="Segoe UI" w:hAnsi="Segoe UI" w:cs="Segoe UI"/>
          <w:sz w:val="20"/>
          <w:szCs w:val="20"/>
        </w:rPr>
        <w:t xml:space="preserve">W naszym rozumieniu odesłanie do art. 2 pkt 2 ustawy z dnia 21 listopada 2008 r. o wspieraniu termomodernizacji i remontów obejmuje odesłanie do rodzaju przedsięwzięć – ulepszeń/robót, natomiast to, gdzie te przedsięwzięcia (ulepszenia/roboty) powinny były być wykonywane określa już kolejne odwołanie zawarte w cytowanym zapisie ogłoszenia, to jest odwołanie do definicji budynku zawartej w art. 3 ust. 2 Prawa budowlanego.  Zresztą inne rozumienie oznaczałoby nieuzasadnione merytorycznie ograniczenie konkurencji, albowiem z punktu widzenia celu tego warunku, jakiegokolwiek znaczenia nie ma to, czy wykonawca realizował przedsięwzięcie termomodernizacyjne w budynku użyteczności publicznej stanowiącym własność jednostki samorządu terytorialnego, czy też np. Skarbu Państwa lub innych podmiotów. Tym niemniej z uwagi na niejednoznaczność zakresu odwołania </w:t>
      </w:r>
      <w:r w:rsidR="00ED0336">
        <w:rPr>
          <w:rFonts w:ascii="Segoe UI" w:hAnsi="Segoe UI" w:cs="Segoe UI"/>
          <w:sz w:val="20"/>
          <w:szCs w:val="20"/>
        </w:rPr>
        <w:br/>
      </w:r>
      <w:r w:rsidRPr="000A4F91">
        <w:rPr>
          <w:rFonts w:ascii="Segoe UI" w:hAnsi="Segoe UI" w:cs="Segoe UI"/>
          <w:sz w:val="20"/>
          <w:szCs w:val="20"/>
        </w:rPr>
        <w:t xml:space="preserve">do art. 2 ust. 2 ustawy o wspieraniu termomodernizacji i remontów, prosimy o potwierdzenie prawidłowości naszego rozumienia. </w:t>
      </w:r>
    </w:p>
    <w:p w:rsidR="000A4F91" w:rsidRPr="000A4F91" w:rsidRDefault="000A4F91" w:rsidP="00ED0336">
      <w:pPr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spacing w:after="60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0A4F91">
        <w:rPr>
          <w:rFonts w:ascii="Segoe UI" w:hAnsi="Segoe UI" w:cs="Segoe UI"/>
          <w:b/>
          <w:bCs/>
          <w:sz w:val="20"/>
          <w:szCs w:val="20"/>
        </w:rPr>
        <w:t xml:space="preserve">Czy zastrzeżenie w cytowanym warunku, </w:t>
      </w:r>
      <w:r w:rsidRPr="00924071">
        <w:rPr>
          <w:rFonts w:ascii="Segoe UI" w:hAnsi="Segoe UI" w:cs="Segoe UI"/>
          <w:b/>
          <w:bCs/>
          <w:sz w:val="20"/>
          <w:szCs w:val="20"/>
        </w:rPr>
        <w:t>iżby</w:t>
      </w:r>
      <w:r w:rsidRPr="000A4F91">
        <w:rPr>
          <w:rFonts w:ascii="Segoe UI" w:hAnsi="Segoe UI" w:cs="Segoe UI"/>
          <w:b/>
          <w:bCs/>
          <w:sz w:val="20"/>
          <w:szCs w:val="20"/>
        </w:rPr>
        <w:t xml:space="preserve"> przedsięwzięcie termomodernizacyjne obejmowało zaprojektowanie i wykonanie </w:t>
      </w:r>
      <w:r w:rsidRPr="000A4F91">
        <w:rPr>
          <w:rFonts w:ascii="Segoe UI" w:hAnsi="Segoe UI" w:cs="Segoe UI"/>
          <w:b/>
          <w:bCs/>
          <w:sz w:val="20"/>
          <w:szCs w:val="20"/>
          <w:u w:val="single"/>
        </w:rPr>
        <w:t>robót budowlanych</w:t>
      </w:r>
      <w:r w:rsidRPr="000A4F91">
        <w:rPr>
          <w:rFonts w:ascii="Segoe UI" w:hAnsi="Segoe UI" w:cs="Segoe UI"/>
          <w:b/>
          <w:bCs/>
          <w:sz w:val="20"/>
          <w:szCs w:val="20"/>
        </w:rPr>
        <w:t xml:space="preserve">, należy rozumieć </w:t>
      </w:r>
      <w:r w:rsidR="00924071">
        <w:rPr>
          <w:rFonts w:ascii="Segoe UI" w:hAnsi="Segoe UI" w:cs="Segoe UI"/>
          <w:b/>
          <w:bCs/>
          <w:sz w:val="20"/>
          <w:szCs w:val="20"/>
        </w:rPr>
        <w:br/>
      </w:r>
      <w:r w:rsidRPr="000A4F91">
        <w:rPr>
          <w:rFonts w:ascii="Segoe UI" w:hAnsi="Segoe UI" w:cs="Segoe UI"/>
          <w:b/>
          <w:bCs/>
          <w:sz w:val="20"/>
          <w:szCs w:val="20"/>
        </w:rPr>
        <w:t>w ten sposób, że w skład przedsięwzięcia termomodernizacyjnego powinno w szczególności</w:t>
      </w:r>
      <w:r w:rsidRPr="000A4F91">
        <w:rPr>
          <w:rFonts w:ascii="Segoe UI" w:hAnsi="Segoe UI" w:cs="Segoe UI"/>
          <w:b/>
          <w:bCs/>
          <w:sz w:val="20"/>
          <w:szCs w:val="20"/>
          <w:u w:val="single"/>
        </w:rPr>
        <w:t xml:space="preserve"> wchodzić wykonywanie robót budowlanych w rozumieniu art. 7 pkt 21 Prawa zamówień publicznych</w:t>
      </w:r>
      <w:r w:rsidRPr="000A4F91">
        <w:rPr>
          <w:rFonts w:ascii="Segoe UI" w:hAnsi="Segoe UI" w:cs="Segoe UI"/>
          <w:b/>
          <w:bCs/>
          <w:sz w:val="20"/>
          <w:szCs w:val="20"/>
        </w:rPr>
        <w:t>?</w:t>
      </w:r>
    </w:p>
    <w:p w:rsidR="000A4F91" w:rsidRPr="000A4F91" w:rsidRDefault="000A4F91" w:rsidP="00981C18">
      <w:pPr>
        <w:autoSpaceDE w:val="0"/>
        <w:autoSpaceDN w:val="0"/>
        <w:spacing w:after="60"/>
        <w:jc w:val="both"/>
        <w:rPr>
          <w:rFonts w:ascii="Segoe UI" w:hAnsi="Segoe UI" w:cs="Segoe UI"/>
          <w:sz w:val="20"/>
          <w:szCs w:val="20"/>
        </w:rPr>
      </w:pPr>
      <w:r w:rsidRPr="000A4F91">
        <w:rPr>
          <w:rFonts w:ascii="Segoe UI" w:hAnsi="Segoe UI" w:cs="Segoe UI"/>
          <w:sz w:val="20"/>
          <w:szCs w:val="20"/>
        </w:rPr>
        <w:lastRenderedPageBreak/>
        <w:t xml:space="preserve">W naszym rozumieniu tak właśnie jest, tym bardziej, że zgodnie z art. 4 ustawy z dnia </w:t>
      </w:r>
      <w:r w:rsidR="00ED0336">
        <w:rPr>
          <w:rFonts w:ascii="Segoe UI" w:hAnsi="Segoe UI" w:cs="Segoe UI"/>
          <w:sz w:val="20"/>
          <w:szCs w:val="20"/>
        </w:rPr>
        <w:br/>
      </w:r>
      <w:r w:rsidRPr="000A4F91">
        <w:rPr>
          <w:rFonts w:ascii="Segoe UI" w:hAnsi="Segoe UI" w:cs="Segoe UI"/>
          <w:sz w:val="20"/>
          <w:szCs w:val="20"/>
        </w:rPr>
        <w:t xml:space="preserve">19 grudnia 2008 r. o partnerstwie publiczno-prywatnym do wyboru partnera prywatnego i umowy </w:t>
      </w:r>
      <w:r w:rsidR="00ED0336">
        <w:rPr>
          <w:rFonts w:ascii="Segoe UI" w:hAnsi="Segoe UI" w:cs="Segoe UI"/>
          <w:sz w:val="20"/>
          <w:szCs w:val="20"/>
        </w:rPr>
        <w:br/>
      </w:r>
      <w:r w:rsidRPr="000A4F91">
        <w:rPr>
          <w:rFonts w:ascii="Segoe UI" w:hAnsi="Segoe UI" w:cs="Segoe UI"/>
          <w:sz w:val="20"/>
          <w:szCs w:val="20"/>
        </w:rPr>
        <w:t>o partnerstwie publiczno-prywatnym stosuje się przepisy ustawy z dnia 11 września 2019 r. - Prawo zamówień publicznych (Dz. U. poz. 2019), w zakresie nieuregulowanym w tejże ustawie.</w:t>
      </w:r>
    </w:p>
    <w:p w:rsidR="000A4F91" w:rsidRPr="001D3F35" w:rsidRDefault="00981C18" w:rsidP="00924071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1D3F35">
        <w:rPr>
          <w:rFonts w:ascii="Segoe UI" w:hAnsi="Segoe UI" w:cs="Segoe UI"/>
          <w:b/>
          <w:sz w:val="20"/>
          <w:szCs w:val="20"/>
        </w:rPr>
        <w:t>Odpowiedź na pytanie n</w:t>
      </w:r>
      <w:r w:rsidR="000A4F91" w:rsidRPr="001D3F35">
        <w:rPr>
          <w:rFonts w:ascii="Segoe UI" w:hAnsi="Segoe UI" w:cs="Segoe UI"/>
          <w:b/>
          <w:sz w:val="20"/>
          <w:szCs w:val="20"/>
        </w:rPr>
        <w:t xml:space="preserve">r </w:t>
      </w:r>
      <w:r w:rsidRPr="001D3F35">
        <w:rPr>
          <w:rFonts w:ascii="Segoe UI" w:hAnsi="Segoe UI" w:cs="Segoe UI"/>
          <w:b/>
          <w:sz w:val="20"/>
          <w:szCs w:val="20"/>
        </w:rPr>
        <w:t>6</w:t>
      </w:r>
      <w:r w:rsidR="000A4F91" w:rsidRPr="001D3F35">
        <w:rPr>
          <w:rFonts w:ascii="Segoe UI" w:hAnsi="Segoe UI" w:cs="Segoe UI"/>
          <w:b/>
          <w:sz w:val="20"/>
          <w:szCs w:val="20"/>
        </w:rPr>
        <w:t>:</w:t>
      </w:r>
    </w:p>
    <w:p w:rsidR="00924071" w:rsidRPr="004340B0" w:rsidRDefault="001D3F35" w:rsidP="00924071">
      <w:pPr>
        <w:autoSpaceDE w:val="0"/>
        <w:autoSpaceDN w:val="0"/>
        <w:adjustRightInd w:val="0"/>
        <w:spacing w:after="60"/>
        <w:ind w:left="567" w:hanging="567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1D3F35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Ad 1 Zamawiający potwierdza, że wskazanie w warunku wymienionym w sekcji III1.1) pkt. 1.3.1, ogłoszenia o </w:t>
      </w:r>
      <w:r w:rsidRPr="0092407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zamówieniu przedsięwzięcia termomodernizacyjnego, dotyczy wymogu wykazania doświadczenia </w:t>
      </w:r>
      <w:r w:rsidR="0066643A"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Wykonawcy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w wykonaniu przedsięwzięcia termomodernizacyjneg</w:t>
      </w:r>
      <w:r w:rsidR="0066643A"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o 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jako określonego rodzaju przedsięwzięć – ulepszeń/robót. </w:t>
      </w:r>
    </w:p>
    <w:p w:rsidR="00285AF4" w:rsidRPr="004340B0" w:rsidRDefault="001D3F35" w:rsidP="00924071">
      <w:pPr>
        <w:autoSpaceDE w:val="0"/>
        <w:autoSpaceDN w:val="0"/>
        <w:adjustRightInd w:val="0"/>
        <w:spacing w:after="60"/>
        <w:ind w:left="567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Zgodnie ze zmianą warunków udziału w postępowaniu, obecnie </w:t>
      </w:r>
      <w:r w:rsidR="0066643A"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Wykonawca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powinien wykazać się doświadczeniem w realizacji tego rodzaju przedsięwzięć w co najmniej </w:t>
      </w:r>
      <w:r w:rsidR="00924071"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2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budynkach </w:t>
      </w:r>
      <w:r w:rsidR="00924071"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w rozumieniu art. 3 pkt 2 ustawy z dnia 7 lipca 1994 r. Prawo budowlane, zatem w tym zakresie nie ma ograniczenia tylko do budynków wymienionych w art. 2 ust</w:t>
      </w:r>
      <w:r w:rsidR="00924071"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.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2 ustawy z dnia </w:t>
      </w:r>
      <w:r w:rsidR="00924071"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21 listopada 2008 r. o wspieraniu termomodernizacji i remontów.</w:t>
      </w:r>
    </w:p>
    <w:p w:rsidR="00162672" w:rsidRPr="001D3F35" w:rsidRDefault="001D3F35" w:rsidP="001D3F35">
      <w:pPr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Ad 2 </w:t>
      </w:r>
      <w:r w:rsidRPr="004340B0">
        <w:rPr>
          <w:rFonts w:ascii="Segoe UI" w:hAnsi="Segoe UI" w:cs="Segoe UI"/>
          <w:sz w:val="20"/>
          <w:szCs w:val="20"/>
        </w:rPr>
        <w:t xml:space="preserve">Zamawiający potwierdza, że w skład przedsięwzięcia termomodernizacyjnego, które będzie wykazane przez </w:t>
      </w:r>
      <w:r w:rsidR="0066643A" w:rsidRPr="004340B0">
        <w:rPr>
          <w:rFonts w:ascii="Segoe UI" w:hAnsi="Segoe UI" w:cs="Segoe UI"/>
          <w:sz w:val="20"/>
          <w:szCs w:val="20"/>
        </w:rPr>
        <w:t>Wykonawcę</w:t>
      </w:r>
      <w:r w:rsidRPr="004340B0">
        <w:rPr>
          <w:rFonts w:ascii="Segoe UI" w:hAnsi="Segoe UI" w:cs="Segoe UI"/>
          <w:sz w:val="20"/>
          <w:szCs w:val="20"/>
        </w:rPr>
        <w:t xml:space="preserve"> w celu spełnienia warunku udziału w postępowaniu, powinno </w:t>
      </w:r>
      <w:r w:rsidRPr="004340B0">
        <w:rPr>
          <w:rFonts w:ascii="Segoe UI" w:hAnsi="Segoe UI" w:cs="Segoe UI"/>
          <w:sz w:val="20"/>
          <w:szCs w:val="20"/>
        </w:rPr>
        <w:br/>
        <w:t>w szczególności wchodzić wykonywanie robót budowlanych w rozumieniu</w:t>
      </w:r>
      <w:bookmarkStart w:id="0" w:name="_GoBack"/>
      <w:bookmarkEnd w:id="0"/>
      <w:r w:rsidRPr="001D3F35">
        <w:rPr>
          <w:rFonts w:ascii="Segoe UI" w:hAnsi="Segoe UI" w:cs="Segoe UI"/>
          <w:sz w:val="20"/>
          <w:szCs w:val="20"/>
        </w:rPr>
        <w:t xml:space="preserve"> art. 7 pkt 21 Prawa zamówień publicznych.</w:t>
      </w:r>
    </w:p>
    <w:p w:rsidR="001D3F35" w:rsidRDefault="001D3F35" w:rsidP="001D3F35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:rsidR="001D3F35" w:rsidRPr="001D3F35" w:rsidRDefault="001D3F35" w:rsidP="001D3F35">
      <w:pPr>
        <w:autoSpaceDE w:val="0"/>
        <w:autoSpaceDN w:val="0"/>
        <w:adjustRightInd w:val="0"/>
        <w:ind w:left="567" w:hanging="567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162672" w:rsidRPr="00162672" w:rsidRDefault="00694611" w:rsidP="00162672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MODYFIKACJA </w:t>
      </w:r>
      <w:r w:rsidR="00C30FB7">
        <w:rPr>
          <w:rFonts w:ascii="Segoe UI" w:hAnsi="Segoe UI" w:cs="Segoe UI"/>
          <w:b/>
          <w:bCs/>
          <w:sz w:val="20"/>
          <w:szCs w:val="20"/>
        </w:rPr>
        <w:t>n</w:t>
      </w:r>
      <w:r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EE4106">
        <w:rPr>
          <w:rFonts w:ascii="Segoe UI" w:hAnsi="Segoe UI" w:cs="Segoe UI"/>
          <w:b/>
          <w:bCs/>
          <w:sz w:val="20"/>
          <w:szCs w:val="20"/>
        </w:rPr>
        <w:t>2</w:t>
      </w:r>
      <w:r w:rsidR="00162672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OPIW</w:t>
      </w:r>
    </w:p>
    <w:p w:rsidR="00271E26" w:rsidRDefault="00271E26" w:rsidP="00A87E7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Koszalin, działaj</w:t>
      </w:r>
      <w:r w:rsidR="00694611">
        <w:rPr>
          <w:rFonts w:ascii="Segoe UI" w:hAnsi="Segoe UI" w:cs="Segoe UI"/>
          <w:sz w:val="20"/>
          <w:szCs w:val="20"/>
        </w:rPr>
        <w:t>ąc w oparciu o art. 137 ust. 1,</w:t>
      </w:r>
      <w:r w:rsidRPr="00011F68">
        <w:rPr>
          <w:rFonts w:ascii="Segoe UI" w:hAnsi="Segoe UI" w:cs="Segoe UI"/>
          <w:sz w:val="20"/>
          <w:szCs w:val="20"/>
        </w:rPr>
        <w:t xml:space="preserve"> ust. 2 </w:t>
      </w:r>
      <w:r w:rsidR="00694611">
        <w:rPr>
          <w:rFonts w:ascii="Segoe UI" w:hAnsi="Segoe UI" w:cs="Segoe UI"/>
          <w:sz w:val="20"/>
          <w:szCs w:val="20"/>
        </w:rPr>
        <w:t xml:space="preserve">i ust. 5 </w:t>
      </w:r>
      <w:r w:rsidRPr="00011F68">
        <w:rPr>
          <w:rFonts w:ascii="Segoe UI" w:hAnsi="Segoe UI" w:cs="Segoe UI"/>
          <w:sz w:val="20"/>
          <w:szCs w:val="20"/>
        </w:rPr>
        <w:t xml:space="preserve">ustawy 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>Prawo zamówień publicznych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treść </w:t>
      </w:r>
      <w:r w:rsidR="00694611">
        <w:rPr>
          <w:rFonts w:ascii="Segoe UI" w:hAnsi="Segoe UI" w:cs="Segoe UI"/>
          <w:sz w:val="20"/>
          <w:szCs w:val="20"/>
        </w:rPr>
        <w:t>OPIW</w:t>
      </w:r>
      <w:r w:rsidRPr="00011F68">
        <w:rPr>
          <w:rFonts w:ascii="Segoe UI" w:hAnsi="Segoe UI" w:cs="Segoe UI"/>
          <w:sz w:val="20"/>
          <w:szCs w:val="20"/>
        </w:rPr>
        <w:t>:</w:t>
      </w:r>
    </w:p>
    <w:p w:rsidR="00A87E7C" w:rsidRPr="000E1D49" w:rsidRDefault="00A87E7C" w:rsidP="00A87E7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271E26" w:rsidRPr="006B3E5D" w:rsidRDefault="00271E26" w:rsidP="006B3E5D">
      <w:pPr>
        <w:pStyle w:val="Akapitzlist"/>
        <w:widowControl w:val="0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0E1D49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</w:t>
      </w:r>
      <w:bookmarkStart w:id="1" w:name="_Toc81490439"/>
      <w:bookmarkStart w:id="2" w:name="_Toc80699894"/>
      <w:r w:rsidR="006B3E5D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pkt 7. </w:t>
      </w:r>
      <w:r w:rsidR="006B3E5D" w:rsidRPr="006B3E5D">
        <w:rPr>
          <w:rFonts w:ascii="Segoe UI" w:hAnsi="Segoe UI" w:cs="Segoe UI"/>
          <w:b/>
          <w:sz w:val="20"/>
          <w:szCs w:val="20"/>
        </w:rPr>
        <w:t xml:space="preserve">Podstawy wykluczenia, o których mowa w art. 108 i 109 Ustawy Pzp oraz informacja </w:t>
      </w:r>
      <w:r w:rsidR="006B3E5D" w:rsidRPr="006B3E5D">
        <w:rPr>
          <w:rFonts w:ascii="Segoe UI" w:hAnsi="Segoe UI" w:cs="Segoe UI"/>
          <w:b/>
          <w:sz w:val="20"/>
          <w:szCs w:val="20"/>
        </w:rPr>
        <w:br/>
        <w:t>o warunkach udziału w postępowaniu o udzielenie zamówienia</w:t>
      </w:r>
      <w:bookmarkEnd w:id="1"/>
      <w:bookmarkEnd w:id="2"/>
      <w:r w:rsidR="006B3E5D">
        <w:rPr>
          <w:rFonts w:ascii="Segoe UI" w:hAnsi="Segoe UI" w:cs="Segoe UI"/>
          <w:b/>
          <w:sz w:val="20"/>
          <w:szCs w:val="20"/>
        </w:rPr>
        <w:t xml:space="preserve"> w pkt 7.3.1. OPIW i w pkt 7.3.2. OPIW</w:t>
      </w:r>
    </w:p>
    <w:p w:rsidR="00271E26" w:rsidRPr="00EF77C3" w:rsidRDefault="00271E26" w:rsidP="00271E26">
      <w:pPr>
        <w:jc w:val="both"/>
        <w:rPr>
          <w:rFonts w:ascii="Segoe UI" w:hAnsi="Segoe UI" w:cs="Segoe UI"/>
          <w:b/>
          <w:sz w:val="20"/>
          <w:szCs w:val="20"/>
        </w:rPr>
      </w:pPr>
      <w:r w:rsidRPr="00EF77C3">
        <w:rPr>
          <w:rFonts w:ascii="Segoe UI" w:hAnsi="Segoe UI" w:cs="Segoe UI"/>
          <w:b/>
          <w:sz w:val="20"/>
          <w:szCs w:val="20"/>
        </w:rPr>
        <w:t>JEST:</w:t>
      </w:r>
    </w:p>
    <w:p w:rsidR="006B3E5D" w:rsidRPr="006B3E5D" w:rsidRDefault="006B3E5D" w:rsidP="006B3E5D">
      <w:pPr>
        <w:pStyle w:val="Akapitzlist"/>
        <w:numPr>
          <w:ilvl w:val="1"/>
          <w:numId w:val="7"/>
        </w:numPr>
        <w:suppressAutoHyphens/>
        <w:spacing w:line="254" w:lineRule="auto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B3E5D">
        <w:rPr>
          <w:rFonts w:ascii="Segoe UI" w:hAnsi="Segoe UI" w:cs="Segoe UI"/>
          <w:sz w:val="20"/>
          <w:szCs w:val="20"/>
        </w:rPr>
        <w:t>Zamawiający dopuści do udziału w postępowaniu Wykonawcę, który wykaże, że:</w:t>
      </w:r>
    </w:p>
    <w:p w:rsidR="006B3E5D" w:rsidRDefault="006B3E5D" w:rsidP="006B3E5D">
      <w:pPr>
        <w:pStyle w:val="Akapitzlist"/>
        <w:numPr>
          <w:ilvl w:val="2"/>
          <w:numId w:val="7"/>
        </w:numPr>
        <w:spacing w:after="60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6B3E5D">
        <w:rPr>
          <w:rFonts w:ascii="Segoe UI" w:hAnsi="Segoe UI" w:cs="Segoe UI"/>
          <w:sz w:val="20"/>
          <w:szCs w:val="20"/>
        </w:rPr>
        <w:t xml:space="preserve">nie wcześniej niż w okresie ostatnich 5 lat, licząc wstecz od dnia, w którym upływa termin składania wniosków o dopuszczenie do udziału w postępowaniu, a jeżeli okres prowadzenia działalności jest krótszy – w tym okresie, zrealizował co najmniej 1 przedsięwzięcie termomodernizacyjne w rozumieniu art. 2 pkt 2 ustawy z dnia 21 listopada 2008 r.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 xml:space="preserve">o wspieraniu termomodernizacji i remontów, obejmujące zaprojektowanie  i wykonanie robót budowlanych w co najmniej 5 budynkach w rozumieniu art. 3 ust. 2 ustawy z dnia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>7 lipca 1994 r. Prawo budowlane;</w:t>
      </w:r>
    </w:p>
    <w:p w:rsidR="006B3E5D" w:rsidRPr="006B3E5D" w:rsidRDefault="006B3E5D" w:rsidP="006B3E5D">
      <w:pPr>
        <w:pStyle w:val="Akapitzlist"/>
        <w:numPr>
          <w:ilvl w:val="2"/>
          <w:numId w:val="7"/>
        </w:numPr>
        <w:spacing w:after="60"/>
        <w:ind w:left="992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6B3E5D">
        <w:rPr>
          <w:rFonts w:ascii="Segoe UI" w:hAnsi="Segoe UI" w:cs="Segoe UI"/>
          <w:sz w:val="20"/>
          <w:szCs w:val="20"/>
        </w:rPr>
        <w:t xml:space="preserve">w okresie ostatnich 5 lat, licząc wstecz od dnia, w którym upływa termin składania wniosków o dopuszczenie do udziału w postępowaniu, a jeżeli okres prowadzenia działalności jest krótszy – w tym okresie, zrealizował co najmniej 1 usługę polegającą  na zarządzaniu energią w budynkach w rozumieniu art. 3 ust. 2 ustawy z dnia 7 lipca 1994 r. Prawo budowlane,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 xml:space="preserve">przez okres co najmniej 12 miesięcy, obejmującą co najmniej 1 pełny sezon grzewczy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 xml:space="preserve">w co najmniej 5 budynkach w ramach 1 umowy; Zamawiający wyjaśnia, że przez „zarządzanie energią” należy rozumieć wykonywanie usług polegających na wdrożeniu i eksploatowaniu systemu pomiarowego i informatycznego, którego celem jest monitorowanie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>i optymalizowanie zużycia energii, w tym identyfikacji stanów awaryjnych i ich usuwanie;</w:t>
      </w:r>
    </w:p>
    <w:p w:rsidR="00271E26" w:rsidRDefault="00271E26" w:rsidP="006B3E5D">
      <w:pPr>
        <w:jc w:val="both"/>
        <w:outlineLvl w:val="0"/>
        <w:rPr>
          <w:rFonts w:ascii="Segoe UI" w:hAnsi="Segoe UI" w:cs="Segoe UI"/>
          <w:b/>
          <w:sz w:val="20"/>
          <w:szCs w:val="20"/>
          <w:lang w:eastAsia="ar-SA"/>
        </w:rPr>
      </w:pPr>
      <w:r w:rsidRPr="00EF77C3">
        <w:rPr>
          <w:rFonts w:ascii="Segoe UI" w:hAnsi="Segoe UI" w:cs="Segoe UI"/>
          <w:b/>
          <w:sz w:val="20"/>
          <w:szCs w:val="20"/>
          <w:lang w:eastAsia="ar-SA"/>
        </w:rPr>
        <w:t>POWINNO BYĆ:</w:t>
      </w:r>
    </w:p>
    <w:p w:rsidR="006B3E5D" w:rsidRPr="006B3E5D" w:rsidRDefault="006B3E5D" w:rsidP="006B3E5D">
      <w:pPr>
        <w:pStyle w:val="Akapitzlist"/>
        <w:numPr>
          <w:ilvl w:val="1"/>
          <w:numId w:val="8"/>
        </w:numPr>
        <w:suppressAutoHyphens/>
        <w:spacing w:line="254" w:lineRule="auto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B3E5D">
        <w:rPr>
          <w:rFonts w:ascii="Segoe UI" w:hAnsi="Segoe UI" w:cs="Segoe UI"/>
          <w:sz w:val="20"/>
          <w:szCs w:val="20"/>
        </w:rPr>
        <w:t>Zamawiający dopuści do udziału w postępowaniu Wykonawcę, który wykaże, że:</w:t>
      </w:r>
    </w:p>
    <w:p w:rsidR="006B3E5D" w:rsidRDefault="006B3E5D" w:rsidP="006B3E5D">
      <w:pPr>
        <w:pStyle w:val="Akapitzlist"/>
        <w:numPr>
          <w:ilvl w:val="2"/>
          <w:numId w:val="8"/>
        </w:numPr>
        <w:spacing w:after="60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6B3E5D">
        <w:rPr>
          <w:rFonts w:ascii="Segoe UI" w:hAnsi="Segoe UI" w:cs="Segoe UI"/>
          <w:sz w:val="20"/>
          <w:szCs w:val="20"/>
        </w:rPr>
        <w:t xml:space="preserve">nie wcześniej niż w okresie ostatnich 5 lat, licząc wstecz od dnia, w którym upływa termin składania wniosków o dopuszczenie do udziału w postępowaniu, a jeżeli okres prowadzenia działalności jest krótszy – w tym okresie, zrealizował co najmniej 1 przedsięwzięcie termomodernizacyjne w rozumieniu art. 2 pkt 2 ustawy z dnia 21 listopada 2008 r.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 xml:space="preserve">o wspieraniu termomodernizacji i remontów, obejmujące zaprojektowanie  i wykonanie robót budowlanych w co najmniej </w:t>
      </w:r>
      <w:r w:rsidRPr="006B3E5D">
        <w:rPr>
          <w:rFonts w:ascii="Segoe UI" w:hAnsi="Segoe UI" w:cs="Segoe UI"/>
          <w:color w:val="0070C0"/>
          <w:sz w:val="20"/>
          <w:szCs w:val="20"/>
        </w:rPr>
        <w:t>2 budynkach</w:t>
      </w:r>
      <w:r w:rsidRPr="006B3E5D">
        <w:rPr>
          <w:rFonts w:ascii="Segoe UI" w:hAnsi="Segoe UI" w:cs="Segoe UI"/>
          <w:sz w:val="20"/>
          <w:szCs w:val="20"/>
        </w:rPr>
        <w:t xml:space="preserve"> w rozumieniu art. 3 </w:t>
      </w:r>
      <w:r w:rsidR="00722D5A" w:rsidRPr="00722D5A">
        <w:rPr>
          <w:rFonts w:ascii="Segoe UI" w:hAnsi="Segoe UI" w:cs="Segoe UI"/>
          <w:color w:val="0070C0"/>
          <w:sz w:val="20"/>
          <w:szCs w:val="20"/>
        </w:rPr>
        <w:t>pkt</w:t>
      </w:r>
      <w:r w:rsidRPr="006B3E5D">
        <w:rPr>
          <w:rFonts w:ascii="Segoe UI" w:hAnsi="Segoe UI" w:cs="Segoe UI"/>
          <w:sz w:val="20"/>
          <w:szCs w:val="20"/>
        </w:rPr>
        <w:t xml:space="preserve"> 2 ustawy z dnia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>7 lipca 1994 r. Prawo budowlane;</w:t>
      </w:r>
    </w:p>
    <w:p w:rsidR="00754B90" w:rsidRDefault="006B3E5D" w:rsidP="001D3F35">
      <w:pPr>
        <w:pStyle w:val="Akapitzlist"/>
        <w:numPr>
          <w:ilvl w:val="2"/>
          <w:numId w:val="8"/>
        </w:numPr>
        <w:ind w:left="992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6B3E5D">
        <w:rPr>
          <w:rFonts w:ascii="Segoe UI" w:hAnsi="Segoe UI" w:cs="Segoe UI"/>
          <w:sz w:val="20"/>
          <w:szCs w:val="20"/>
        </w:rPr>
        <w:lastRenderedPageBreak/>
        <w:t xml:space="preserve">w okresie ostatnich 5 lat, licząc wstecz od dnia, w którym upływa termin składania wniosków o dopuszczenie do udziału w postępowaniu, a jeżeli okres prowadzenia działalności jest krótszy – w tym okresie, zrealizował co najmniej 1 usługę polegającą  na zarządzaniu energią w budynkach w rozumieniu art. 3 </w:t>
      </w:r>
      <w:r w:rsidR="00EE4106" w:rsidRPr="00EE4106">
        <w:rPr>
          <w:rFonts w:ascii="Segoe UI" w:hAnsi="Segoe UI" w:cs="Segoe UI"/>
          <w:color w:val="0070C0"/>
          <w:sz w:val="20"/>
          <w:szCs w:val="20"/>
        </w:rPr>
        <w:t>pkt</w:t>
      </w:r>
      <w:r w:rsidRPr="006B3E5D">
        <w:rPr>
          <w:rFonts w:ascii="Segoe UI" w:hAnsi="Segoe UI" w:cs="Segoe UI"/>
          <w:sz w:val="20"/>
          <w:szCs w:val="20"/>
        </w:rPr>
        <w:t xml:space="preserve"> 2 ustawy z dnia 7 lipca 1994 r. Prawo budowlane,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 xml:space="preserve">przez okres co najmniej 12 miesięcy, obejmującą co najmniej 1 pełny sezon grzewczy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 xml:space="preserve">w co najmniej </w:t>
      </w:r>
      <w:r w:rsidRPr="006B3E5D">
        <w:rPr>
          <w:rFonts w:ascii="Segoe UI" w:hAnsi="Segoe UI" w:cs="Segoe UI"/>
          <w:color w:val="0070C0"/>
          <w:sz w:val="20"/>
          <w:szCs w:val="20"/>
        </w:rPr>
        <w:t xml:space="preserve">2 budynkach </w:t>
      </w:r>
      <w:r w:rsidRPr="006B3E5D">
        <w:rPr>
          <w:rFonts w:ascii="Segoe UI" w:hAnsi="Segoe UI" w:cs="Segoe UI"/>
          <w:sz w:val="20"/>
          <w:szCs w:val="20"/>
        </w:rPr>
        <w:t xml:space="preserve">w ramach 1 umowy; Zamawiający wyjaśnia, że przez „zarządzanie energią” należy rozumieć wykonywanie usług polegających na wdrożeniu i eksploatowaniu systemu pomiarowego i informatycznego, którego celem jest monitorowanie </w:t>
      </w:r>
      <w:r>
        <w:rPr>
          <w:rFonts w:ascii="Segoe UI" w:hAnsi="Segoe UI" w:cs="Segoe UI"/>
          <w:sz w:val="20"/>
          <w:szCs w:val="20"/>
        </w:rPr>
        <w:br/>
      </w:r>
      <w:r w:rsidRPr="006B3E5D">
        <w:rPr>
          <w:rFonts w:ascii="Segoe UI" w:hAnsi="Segoe UI" w:cs="Segoe UI"/>
          <w:sz w:val="20"/>
          <w:szCs w:val="20"/>
        </w:rPr>
        <w:t>i optymalizowanie zużycia energii, w tym identyfikacji stanów awaryjnych i ich usuwanie;</w:t>
      </w:r>
    </w:p>
    <w:p w:rsidR="001D3F35" w:rsidRPr="001D3F35" w:rsidRDefault="001D3F35" w:rsidP="001D3F35">
      <w:pPr>
        <w:pStyle w:val="Akapitzlist"/>
        <w:ind w:left="992"/>
        <w:contextualSpacing w:val="0"/>
        <w:jc w:val="both"/>
        <w:rPr>
          <w:rFonts w:ascii="Segoe UI" w:hAnsi="Segoe UI" w:cs="Segoe UI"/>
          <w:sz w:val="20"/>
          <w:szCs w:val="20"/>
        </w:rPr>
      </w:pPr>
    </w:p>
    <w:p w:rsidR="00FD16D1" w:rsidRPr="00924071" w:rsidRDefault="00924071" w:rsidP="00FD16D1">
      <w:pPr>
        <w:pStyle w:val="Akapitzlist"/>
        <w:widowControl w:val="0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Segoe UI" w:hAnsi="Segoe UI" w:cs="Segoe UI"/>
          <w:b/>
          <w:color w:val="0070C0"/>
          <w:sz w:val="19"/>
          <w:szCs w:val="19"/>
        </w:rPr>
      </w:pPr>
      <w:bookmarkStart w:id="3" w:name="_Toc81490448"/>
      <w:bookmarkStart w:id="4" w:name="_Toc80699903"/>
      <w:r w:rsidRPr="00924071">
        <w:rPr>
          <w:rFonts w:ascii="Segoe UI" w:hAnsi="Segoe UI" w:cs="Segoe UI"/>
          <w:b/>
          <w:sz w:val="19"/>
          <w:szCs w:val="19"/>
        </w:rPr>
        <w:t xml:space="preserve">w </w:t>
      </w:r>
      <w:r w:rsidR="00FD16D1" w:rsidRPr="00924071">
        <w:rPr>
          <w:rFonts w:ascii="Segoe UI" w:hAnsi="Segoe UI" w:cs="Segoe UI"/>
          <w:b/>
          <w:sz w:val="19"/>
          <w:szCs w:val="19"/>
        </w:rPr>
        <w:t>pkt 17. Liczba Wykonawców, którzy zostaną zaproszeni do udziału w dialogu</w:t>
      </w:r>
      <w:bookmarkEnd w:id="3"/>
      <w:bookmarkEnd w:id="4"/>
      <w:r w:rsidR="00FD16D1" w:rsidRPr="00924071">
        <w:rPr>
          <w:rFonts w:ascii="Segoe UI" w:hAnsi="Segoe UI" w:cs="Segoe UI"/>
          <w:b/>
          <w:sz w:val="19"/>
          <w:szCs w:val="19"/>
        </w:rPr>
        <w:t xml:space="preserve"> w pkt 17.2. OPIW </w:t>
      </w:r>
    </w:p>
    <w:p w:rsidR="00FD16D1" w:rsidRPr="00FD16D1" w:rsidRDefault="00FD16D1" w:rsidP="00FD16D1">
      <w:pPr>
        <w:jc w:val="both"/>
        <w:rPr>
          <w:rFonts w:ascii="Segoe UI" w:hAnsi="Segoe UI" w:cs="Segoe UI"/>
          <w:b/>
          <w:sz w:val="20"/>
          <w:szCs w:val="20"/>
        </w:rPr>
      </w:pPr>
      <w:r w:rsidRPr="00FD16D1">
        <w:rPr>
          <w:rFonts w:ascii="Segoe UI" w:hAnsi="Segoe UI" w:cs="Segoe UI"/>
          <w:b/>
          <w:sz w:val="20"/>
          <w:szCs w:val="20"/>
        </w:rPr>
        <w:t>JEST:</w:t>
      </w:r>
    </w:p>
    <w:p w:rsidR="00FD16D1" w:rsidRPr="00246BA0" w:rsidRDefault="00FD16D1" w:rsidP="00FD16D1">
      <w:pPr>
        <w:pStyle w:val="Akapitzlist"/>
        <w:numPr>
          <w:ilvl w:val="1"/>
          <w:numId w:val="10"/>
        </w:numPr>
        <w:ind w:left="567" w:hanging="567"/>
        <w:jc w:val="both"/>
      </w:pPr>
      <w:r w:rsidRPr="00FD16D1">
        <w:rPr>
          <w:rFonts w:ascii="Segoe UI" w:hAnsi="Segoe UI" w:cs="Segoe UI"/>
          <w:bCs/>
          <w:sz w:val="20"/>
          <w:szCs w:val="20"/>
        </w:rPr>
        <w:t xml:space="preserve">Jeżeli liczba Wykonawców, których wnioski o dopuszczenie do udziału w postępowaniu </w:t>
      </w:r>
      <w:r w:rsidRPr="00FD16D1">
        <w:rPr>
          <w:rFonts w:ascii="Segoe UI" w:hAnsi="Segoe UI" w:cs="Segoe UI"/>
          <w:bCs/>
          <w:sz w:val="20"/>
          <w:szCs w:val="20"/>
        </w:rPr>
        <w:br/>
        <w:t xml:space="preserve">nie podlegały odrzuceniu, będzie większa niż </w:t>
      </w:r>
      <w:r w:rsidRPr="00FD16D1">
        <w:rPr>
          <w:rFonts w:ascii="Segoe UI" w:hAnsi="Segoe UI" w:cs="Segoe UI"/>
          <w:sz w:val="20"/>
          <w:szCs w:val="20"/>
        </w:rPr>
        <w:t>5</w:t>
      </w:r>
      <w:r w:rsidRPr="00FD16D1">
        <w:rPr>
          <w:rFonts w:ascii="Segoe UI" w:hAnsi="Segoe UI" w:cs="Segoe UI"/>
          <w:bCs/>
          <w:sz w:val="20"/>
          <w:szCs w:val="20"/>
        </w:rPr>
        <w:t xml:space="preserve">, wówczas Zamawiający zaprosi do dialogu </w:t>
      </w:r>
      <w:r w:rsidRPr="00FD16D1">
        <w:rPr>
          <w:rFonts w:ascii="Segoe UI" w:hAnsi="Segoe UI" w:cs="Segoe UI"/>
          <w:bCs/>
          <w:sz w:val="20"/>
          <w:szCs w:val="20"/>
        </w:rPr>
        <w:br/>
      </w:r>
      <w:r w:rsidRPr="00FD16D1">
        <w:rPr>
          <w:rFonts w:ascii="Segoe UI" w:hAnsi="Segoe UI" w:cs="Segoe UI"/>
          <w:sz w:val="20"/>
          <w:szCs w:val="20"/>
        </w:rPr>
        <w:t>5</w:t>
      </w:r>
      <w:r w:rsidRPr="00FD16D1">
        <w:rPr>
          <w:rFonts w:ascii="Segoe UI" w:hAnsi="Segoe UI" w:cs="Segoe UI"/>
          <w:bCs/>
          <w:sz w:val="20"/>
          <w:szCs w:val="20"/>
        </w:rPr>
        <w:t xml:space="preserve"> Wykonawców, którzy uzyskają największą liczbę punktów, obliczonych w następujący sposób:</w:t>
      </w:r>
    </w:p>
    <w:p w:rsidR="00FD16D1" w:rsidRPr="000553A4" w:rsidRDefault="00FD16D1" w:rsidP="00FD16D1">
      <w:pPr>
        <w:pStyle w:val="Akapitzlist"/>
        <w:numPr>
          <w:ilvl w:val="2"/>
          <w:numId w:val="10"/>
        </w:numPr>
        <w:ind w:left="1276" w:hanging="709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Zamawiający przyzna po 1 punkcie za zrealizowanie </w:t>
      </w:r>
      <w:r w:rsidRPr="000553A4">
        <w:rPr>
          <w:rFonts w:ascii="Segoe UI" w:hAnsi="Segoe UI" w:cs="Segoe UI"/>
          <w:sz w:val="20"/>
          <w:szCs w:val="20"/>
        </w:rPr>
        <w:t>nie wcześniej niż w okresie ostatnich 5 lat, licząc wstecz od dnia, w którym upływa termin składania wniosków o dopuszczenie do udziału w postępowaniu, a jeżeli okres prowadzenia działalności jest krótszy – w tym okresie</w:t>
      </w:r>
      <w:r w:rsidRPr="00246BA0">
        <w:rPr>
          <w:rFonts w:ascii="Segoe UI" w:hAnsi="Segoe UI" w:cs="Segoe UI"/>
          <w:sz w:val="20"/>
          <w:szCs w:val="20"/>
        </w:rPr>
        <w:t>, każdego kolejnego</w:t>
      </w:r>
      <w:r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ponad minimum określone dla warunku udziału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postępowaniu, przedsięwzięcia termomodernizacyjnego w rozumieniu art. 2 pkt 2 ustawy z dnia 21 listopada 2008 r. o wspieraniu termomodernizacji i remontów, obejmującego zaprojektowanie i wykonanie robót budowlanych w co najmniej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5 budynkach w rozumieniu art. 3 ust. 2 ustawy z dnia 7 lipca 1994 r. Prawo budowlane; Zamawiający przyzna maksymalnie 10 pkt w tym kryterium;</w:t>
      </w:r>
    </w:p>
    <w:p w:rsidR="00FD16D1" w:rsidRPr="00FD16D1" w:rsidRDefault="00FD16D1" w:rsidP="00FD16D1">
      <w:pPr>
        <w:pStyle w:val="Akapitzlist"/>
        <w:numPr>
          <w:ilvl w:val="2"/>
          <w:numId w:val="10"/>
        </w:numPr>
        <w:ind w:left="1276" w:hanging="709"/>
        <w:contextualSpacing w:val="0"/>
        <w:jc w:val="both"/>
        <w:rPr>
          <w:rFonts w:ascii="Segoe UI" w:hAnsi="Segoe UI" w:cs="Segoe UI"/>
          <w:color w:val="000000"/>
          <w:w w:val="94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Zamawiający przyzna po 1 punkcie za zrealizowanie </w:t>
      </w:r>
      <w:r w:rsidRPr="000553A4">
        <w:rPr>
          <w:rFonts w:ascii="Segoe UI" w:hAnsi="Segoe UI" w:cs="Segoe UI"/>
          <w:sz w:val="20"/>
          <w:szCs w:val="20"/>
        </w:rPr>
        <w:t xml:space="preserve">w okresie ostatnich 5 lat, licząc wstecz od dnia, w którym upływa termin składania wniosków o dopuszczenie do udziału </w:t>
      </w:r>
      <w:r>
        <w:rPr>
          <w:rFonts w:ascii="Segoe UI" w:hAnsi="Segoe UI" w:cs="Segoe UI"/>
          <w:sz w:val="20"/>
          <w:szCs w:val="20"/>
        </w:rPr>
        <w:br/>
      </w:r>
      <w:r w:rsidRPr="000553A4">
        <w:rPr>
          <w:rFonts w:ascii="Segoe UI" w:hAnsi="Segoe UI" w:cs="Segoe UI"/>
          <w:sz w:val="20"/>
          <w:szCs w:val="20"/>
        </w:rPr>
        <w:t>w postępowaniu, a jeżeli okres prowadzenia działalności jest krótszy – w tym okresie</w:t>
      </w:r>
      <w:r w:rsidRPr="00246BA0">
        <w:rPr>
          <w:rFonts w:ascii="Segoe UI" w:hAnsi="Segoe UI" w:cs="Segoe UI"/>
          <w:sz w:val="20"/>
          <w:szCs w:val="20"/>
        </w:rPr>
        <w:t>, każdej kolejnej</w:t>
      </w:r>
      <w:r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ponad minimum określone dla warunku udziału w postępowaniu, usługi, która polegała na zarządzaniu energią w budynkach w rozumieniu art. 3 ust. 2 ustawy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z dnia 7 lipca 1994 r. Prawo budowlane</w:t>
      </w:r>
      <w:r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przez okres co najmniej 12 miesięcy, obejmując</w:t>
      </w:r>
      <w:r w:rsidRPr="000553A4">
        <w:rPr>
          <w:rFonts w:ascii="Segoe UI" w:hAnsi="Segoe UI" w:cs="Segoe UI"/>
          <w:sz w:val="20"/>
          <w:szCs w:val="20"/>
        </w:rPr>
        <w:t>ej</w:t>
      </w:r>
      <w:r w:rsidRPr="00246BA0">
        <w:rPr>
          <w:rFonts w:ascii="Segoe UI" w:hAnsi="Segoe UI" w:cs="Segoe UI"/>
          <w:sz w:val="20"/>
          <w:szCs w:val="20"/>
        </w:rPr>
        <w:t xml:space="preserve"> co najmniej 1 pełny sezon grzewczy w co najmniej 5 budynkach w ramach 1 umowy; Zamawiający przyzna maksymalnie 10 pkt w tym kryterium; przez „usługę zarządzania energią”, </w:t>
      </w:r>
      <w:bookmarkStart w:id="5" w:name="_Hlk57895198"/>
      <w:r w:rsidRPr="00246BA0">
        <w:rPr>
          <w:rFonts w:ascii="Segoe UI" w:hAnsi="Segoe UI" w:cs="Segoe UI"/>
          <w:sz w:val="20"/>
          <w:szCs w:val="20"/>
        </w:rPr>
        <w:t xml:space="preserve">zarówno na potrzeby rozumienia warunku udziału w postępowaniu,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jak i kryterium selekcji, Zamawiający </w:t>
      </w:r>
      <w:bookmarkEnd w:id="5"/>
      <w:r w:rsidRPr="00246BA0">
        <w:rPr>
          <w:rFonts w:ascii="Segoe UI" w:hAnsi="Segoe UI" w:cs="Segoe UI"/>
          <w:sz w:val="20"/>
          <w:szCs w:val="20"/>
        </w:rPr>
        <w:t xml:space="preserve">rozumie wykonywanie usług polegających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na wdrożeniu i eksploatowaniu systemu pomiarowego i informatycznego, którego celem jest </w:t>
      </w:r>
      <w:bookmarkStart w:id="6" w:name="_Hlk77937789"/>
      <w:r w:rsidRPr="00246BA0">
        <w:rPr>
          <w:rFonts w:ascii="Segoe UI" w:hAnsi="Segoe UI" w:cs="Segoe UI"/>
          <w:sz w:val="20"/>
          <w:szCs w:val="20"/>
        </w:rPr>
        <w:t>monitorowanie i optymalizowanie zużycia energii</w:t>
      </w:r>
      <w:bookmarkEnd w:id="6"/>
      <w:r w:rsidRPr="00246BA0">
        <w:rPr>
          <w:rFonts w:ascii="Segoe UI" w:hAnsi="Segoe UI" w:cs="Segoe UI"/>
          <w:sz w:val="20"/>
          <w:szCs w:val="20"/>
        </w:rPr>
        <w:t>, w tym identyfikacji stanów awaryjnych i ich usuwanie.</w:t>
      </w:r>
    </w:p>
    <w:p w:rsidR="00FD16D1" w:rsidRPr="00EF77C3" w:rsidRDefault="00FD16D1" w:rsidP="00FD16D1">
      <w:pPr>
        <w:spacing w:before="60"/>
        <w:jc w:val="both"/>
        <w:outlineLvl w:val="0"/>
        <w:rPr>
          <w:rFonts w:ascii="Segoe UI" w:hAnsi="Segoe UI" w:cs="Segoe UI"/>
          <w:b/>
          <w:sz w:val="20"/>
          <w:szCs w:val="20"/>
          <w:lang w:eastAsia="ar-SA"/>
        </w:rPr>
      </w:pPr>
      <w:r w:rsidRPr="00EF77C3">
        <w:rPr>
          <w:rFonts w:ascii="Segoe UI" w:hAnsi="Segoe UI" w:cs="Segoe UI"/>
          <w:b/>
          <w:sz w:val="20"/>
          <w:szCs w:val="20"/>
          <w:lang w:eastAsia="ar-SA"/>
        </w:rPr>
        <w:t>POWINNO BYĆ:</w:t>
      </w:r>
    </w:p>
    <w:p w:rsidR="00FD16D1" w:rsidRPr="00246BA0" w:rsidRDefault="00FD16D1" w:rsidP="00FD16D1">
      <w:pPr>
        <w:pStyle w:val="Akapitzlist"/>
        <w:numPr>
          <w:ilvl w:val="1"/>
          <w:numId w:val="11"/>
        </w:numPr>
        <w:ind w:left="567" w:hanging="567"/>
        <w:jc w:val="both"/>
      </w:pPr>
      <w:r w:rsidRPr="00FD16D1">
        <w:rPr>
          <w:rFonts w:ascii="Segoe UI" w:hAnsi="Segoe UI" w:cs="Segoe UI"/>
          <w:bCs/>
          <w:sz w:val="20"/>
          <w:szCs w:val="20"/>
        </w:rPr>
        <w:t xml:space="preserve">Jeżeli liczba Wykonawców, których wnioski o dopuszczenie do udziału w postępowaniu </w:t>
      </w:r>
      <w:r w:rsidRPr="00FD16D1">
        <w:rPr>
          <w:rFonts w:ascii="Segoe UI" w:hAnsi="Segoe UI" w:cs="Segoe UI"/>
          <w:bCs/>
          <w:sz w:val="20"/>
          <w:szCs w:val="20"/>
        </w:rPr>
        <w:br/>
        <w:t xml:space="preserve">nie podlegały odrzuceniu, będzie większa niż </w:t>
      </w:r>
      <w:r w:rsidRPr="00FD16D1">
        <w:rPr>
          <w:rFonts w:ascii="Segoe UI" w:hAnsi="Segoe UI" w:cs="Segoe UI"/>
          <w:sz w:val="20"/>
          <w:szCs w:val="20"/>
        </w:rPr>
        <w:t>5</w:t>
      </w:r>
      <w:r w:rsidRPr="00FD16D1">
        <w:rPr>
          <w:rFonts w:ascii="Segoe UI" w:hAnsi="Segoe UI" w:cs="Segoe UI"/>
          <w:bCs/>
          <w:sz w:val="20"/>
          <w:szCs w:val="20"/>
        </w:rPr>
        <w:t xml:space="preserve">, wówczas Zamawiający zaprosi do dialogu </w:t>
      </w:r>
      <w:r w:rsidRPr="00FD16D1">
        <w:rPr>
          <w:rFonts w:ascii="Segoe UI" w:hAnsi="Segoe UI" w:cs="Segoe UI"/>
          <w:bCs/>
          <w:sz w:val="20"/>
          <w:szCs w:val="20"/>
        </w:rPr>
        <w:br/>
      </w:r>
      <w:r w:rsidRPr="00FD16D1">
        <w:rPr>
          <w:rFonts w:ascii="Segoe UI" w:hAnsi="Segoe UI" w:cs="Segoe UI"/>
          <w:sz w:val="20"/>
          <w:szCs w:val="20"/>
        </w:rPr>
        <w:t>5</w:t>
      </w:r>
      <w:r w:rsidRPr="00FD16D1">
        <w:rPr>
          <w:rFonts w:ascii="Segoe UI" w:hAnsi="Segoe UI" w:cs="Segoe UI"/>
          <w:bCs/>
          <w:sz w:val="20"/>
          <w:szCs w:val="20"/>
        </w:rPr>
        <w:t xml:space="preserve"> Wykonawców, którzy uzyskają największą liczbę punktów, obliczonych w następujący sposób:</w:t>
      </w:r>
    </w:p>
    <w:p w:rsidR="00FD16D1" w:rsidRPr="000553A4" w:rsidRDefault="00FD16D1" w:rsidP="00FD16D1">
      <w:pPr>
        <w:pStyle w:val="Akapitzlist"/>
        <w:numPr>
          <w:ilvl w:val="2"/>
          <w:numId w:val="11"/>
        </w:numPr>
        <w:ind w:left="1276" w:hanging="709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Zamawiający przyzna po 1 punkcie za zrealizowanie </w:t>
      </w:r>
      <w:r w:rsidRPr="000553A4">
        <w:rPr>
          <w:rFonts w:ascii="Segoe UI" w:hAnsi="Segoe UI" w:cs="Segoe UI"/>
          <w:sz w:val="20"/>
          <w:szCs w:val="20"/>
        </w:rPr>
        <w:t>nie wcześniej niż w okresie ostatnich 5 lat, licząc wstecz od dnia, w którym upływa termin składania wniosków o dopuszczenie do udziału w postępowaniu, a jeżeli okres prowadzenia działalności jest krótszy – w tym okresie</w:t>
      </w:r>
      <w:r w:rsidRPr="00246BA0">
        <w:rPr>
          <w:rFonts w:ascii="Segoe UI" w:hAnsi="Segoe UI" w:cs="Segoe UI"/>
          <w:sz w:val="20"/>
          <w:szCs w:val="20"/>
        </w:rPr>
        <w:t>, każdego kolejnego</w:t>
      </w:r>
      <w:r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ponad minimum określone dla warunku udziału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postępowaniu, przedsięwzięcia termomodernizacyjnego w rozumieniu art. 2 pkt 2 ustawy z dnia 21 listopada 2008 r. o wspieraniu termomodernizacji i remontów, obejmującego zaprojektowanie i wykonanie robót budowlanych w co najmniej </w:t>
      </w:r>
      <w:r>
        <w:rPr>
          <w:rFonts w:ascii="Segoe UI" w:hAnsi="Segoe UI" w:cs="Segoe UI"/>
          <w:sz w:val="20"/>
          <w:szCs w:val="20"/>
        </w:rPr>
        <w:br/>
      </w:r>
      <w:r w:rsidR="00323F04" w:rsidRPr="00323F04">
        <w:rPr>
          <w:rFonts w:ascii="Segoe UI" w:hAnsi="Segoe UI" w:cs="Segoe UI"/>
          <w:color w:val="0070C0"/>
          <w:sz w:val="20"/>
          <w:szCs w:val="20"/>
        </w:rPr>
        <w:t>2</w:t>
      </w:r>
      <w:r w:rsidRPr="00323F04">
        <w:rPr>
          <w:rFonts w:ascii="Segoe UI" w:hAnsi="Segoe UI" w:cs="Segoe UI"/>
          <w:color w:val="0070C0"/>
          <w:sz w:val="20"/>
          <w:szCs w:val="20"/>
        </w:rPr>
        <w:t xml:space="preserve"> budynkach </w:t>
      </w:r>
      <w:r w:rsidRPr="00246BA0">
        <w:rPr>
          <w:rFonts w:ascii="Segoe UI" w:hAnsi="Segoe UI" w:cs="Segoe UI"/>
          <w:sz w:val="20"/>
          <w:szCs w:val="20"/>
        </w:rPr>
        <w:t xml:space="preserve">w rozumieniu art. 3 </w:t>
      </w:r>
      <w:r w:rsidR="00420B5C" w:rsidRPr="00420B5C">
        <w:rPr>
          <w:rFonts w:ascii="Segoe UI" w:hAnsi="Segoe UI" w:cs="Segoe UI"/>
          <w:color w:val="0070C0"/>
          <w:sz w:val="20"/>
          <w:szCs w:val="20"/>
        </w:rPr>
        <w:t>pkt</w:t>
      </w:r>
      <w:r w:rsidRPr="00420B5C">
        <w:rPr>
          <w:rFonts w:ascii="Segoe UI" w:hAnsi="Segoe UI" w:cs="Segoe UI"/>
          <w:color w:val="0070C0"/>
          <w:sz w:val="20"/>
          <w:szCs w:val="20"/>
        </w:rPr>
        <w:t xml:space="preserve"> 2</w:t>
      </w:r>
      <w:r w:rsidRPr="00246BA0">
        <w:rPr>
          <w:rFonts w:ascii="Segoe UI" w:hAnsi="Segoe UI" w:cs="Segoe UI"/>
          <w:sz w:val="20"/>
          <w:szCs w:val="20"/>
        </w:rPr>
        <w:t xml:space="preserve"> ustawy z dnia 7 lipca 1994 r. Prawo budowlane; Zamawiający przyzna maksymalnie 10 pkt w tym kryterium;</w:t>
      </w:r>
    </w:p>
    <w:p w:rsidR="00FD16D1" w:rsidRPr="00323F04" w:rsidRDefault="00FD16D1" w:rsidP="00323F04">
      <w:pPr>
        <w:pStyle w:val="Akapitzlist"/>
        <w:numPr>
          <w:ilvl w:val="2"/>
          <w:numId w:val="11"/>
        </w:numPr>
        <w:ind w:left="1276" w:hanging="709"/>
        <w:contextualSpacing w:val="0"/>
        <w:jc w:val="both"/>
        <w:rPr>
          <w:rFonts w:ascii="Segoe UI" w:hAnsi="Segoe UI" w:cs="Segoe UI"/>
          <w:color w:val="000000"/>
          <w:w w:val="94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Zamawiający przyzna po 1 punkcie za zrealizowanie </w:t>
      </w:r>
      <w:r w:rsidRPr="000553A4">
        <w:rPr>
          <w:rFonts w:ascii="Segoe UI" w:hAnsi="Segoe UI" w:cs="Segoe UI"/>
          <w:sz w:val="20"/>
          <w:szCs w:val="20"/>
        </w:rPr>
        <w:t xml:space="preserve">w okresie ostatnich 5 lat, licząc wstecz od dnia, w którym upływa termin składania wniosków o dopuszczenie do udziału </w:t>
      </w:r>
      <w:r>
        <w:rPr>
          <w:rFonts w:ascii="Segoe UI" w:hAnsi="Segoe UI" w:cs="Segoe UI"/>
          <w:sz w:val="20"/>
          <w:szCs w:val="20"/>
        </w:rPr>
        <w:br/>
      </w:r>
      <w:r w:rsidRPr="000553A4">
        <w:rPr>
          <w:rFonts w:ascii="Segoe UI" w:hAnsi="Segoe UI" w:cs="Segoe UI"/>
          <w:sz w:val="20"/>
          <w:szCs w:val="20"/>
        </w:rPr>
        <w:t>w postępowaniu, a jeżeli okres prowadzenia działalności jest krótszy – w tym okresie</w:t>
      </w:r>
      <w:r w:rsidRPr="00246BA0">
        <w:rPr>
          <w:rFonts w:ascii="Segoe UI" w:hAnsi="Segoe UI" w:cs="Segoe UI"/>
          <w:sz w:val="20"/>
          <w:szCs w:val="20"/>
        </w:rPr>
        <w:t>, każdej kolejnej</w:t>
      </w:r>
      <w:r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ponad minimum określone dla warunku udziału w postępowaniu, usługi, która polegała na zarządzaniu energią w budynkach w rozumieniu art. 3 </w:t>
      </w:r>
      <w:r w:rsidR="00EE4106" w:rsidRPr="00EE4106">
        <w:rPr>
          <w:rFonts w:ascii="Segoe UI" w:hAnsi="Segoe UI" w:cs="Segoe UI"/>
          <w:color w:val="0070C0"/>
          <w:sz w:val="20"/>
          <w:szCs w:val="20"/>
        </w:rPr>
        <w:t>pkt</w:t>
      </w:r>
      <w:r w:rsidRPr="00246BA0">
        <w:rPr>
          <w:rFonts w:ascii="Segoe UI" w:hAnsi="Segoe UI" w:cs="Segoe UI"/>
          <w:sz w:val="20"/>
          <w:szCs w:val="20"/>
        </w:rPr>
        <w:t xml:space="preserve"> 2 ustawy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z dnia 7 lipca 1994 r. Prawo budowlane</w:t>
      </w:r>
      <w:r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przez okres co najmniej 12 miesięcy, obejmując</w:t>
      </w:r>
      <w:r w:rsidRPr="000553A4">
        <w:rPr>
          <w:rFonts w:ascii="Segoe UI" w:hAnsi="Segoe UI" w:cs="Segoe UI"/>
          <w:sz w:val="20"/>
          <w:szCs w:val="20"/>
        </w:rPr>
        <w:t>ej</w:t>
      </w:r>
      <w:r w:rsidRPr="00246BA0">
        <w:rPr>
          <w:rFonts w:ascii="Segoe UI" w:hAnsi="Segoe UI" w:cs="Segoe UI"/>
          <w:sz w:val="20"/>
          <w:szCs w:val="20"/>
        </w:rPr>
        <w:t xml:space="preserve"> co najmniej 1 pełny sezon grzewczy w co najmniej </w:t>
      </w:r>
      <w:r w:rsidR="00323F04" w:rsidRPr="00323F04">
        <w:rPr>
          <w:rFonts w:ascii="Segoe UI" w:hAnsi="Segoe UI" w:cs="Segoe UI"/>
          <w:color w:val="0070C0"/>
          <w:sz w:val="20"/>
          <w:szCs w:val="20"/>
        </w:rPr>
        <w:t>2</w:t>
      </w:r>
      <w:r w:rsidRPr="00323F04">
        <w:rPr>
          <w:rFonts w:ascii="Segoe UI" w:hAnsi="Segoe UI" w:cs="Segoe UI"/>
          <w:color w:val="0070C0"/>
          <w:sz w:val="20"/>
          <w:szCs w:val="20"/>
        </w:rPr>
        <w:t xml:space="preserve"> budynkach </w:t>
      </w:r>
      <w:r w:rsidRPr="00246BA0">
        <w:rPr>
          <w:rFonts w:ascii="Segoe UI" w:hAnsi="Segoe UI" w:cs="Segoe UI"/>
          <w:sz w:val="20"/>
          <w:szCs w:val="20"/>
        </w:rPr>
        <w:t xml:space="preserve">w ramach 1 umowy; </w:t>
      </w:r>
      <w:r w:rsidRPr="00246BA0">
        <w:rPr>
          <w:rFonts w:ascii="Segoe UI" w:hAnsi="Segoe UI" w:cs="Segoe UI"/>
          <w:sz w:val="20"/>
          <w:szCs w:val="20"/>
        </w:rPr>
        <w:lastRenderedPageBreak/>
        <w:t xml:space="preserve">Zamawiający przyzna maksymalnie 10 pkt w tym kryterium; przez „usługę zarządzania energią”, zarówno na potrzeby rozumienia warunku udziału w postępowaniu,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jak i kryterium selekcji, Zamawiający rozumie wykonywanie usług polegających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na wdrożeniu i eksploatowaniu systemu pomiarowego i informatycznego, którego celem jest monitorowanie i optymalizowanie zużycia energii, w tym identyfikacji stanów awaryjnych i ich usuwanie.</w:t>
      </w:r>
    </w:p>
    <w:p w:rsidR="00323F04" w:rsidRPr="00323F04" w:rsidRDefault="00323F04" w:rsidP="00323F04">
      <w:pPr>
        <w:pStyle w:val="Akapitzlist"/>
        <w:ind w:left="1276"/>
        <w:contextualSpacing w:val="0"/>
        <w:jc w:val="both"/>
        <w:rPr>
          <w:rFonts w:ascii="Segoe UI" w:hAnsi="Segoe UI" w:cs="Segoe UI"/>
          <w:color w:val="000000"/>
          <w:w w:val="94"/>
          <w:sz w:val="20"/>
          <w:szCs w:val="20"/>
        </w:rPr>
      </w:pPr>
    </w:p>
    <w:p w:rsidR="00323F04" w:rsidRPr="00754B90" w:rsidRDefault="00323F04" w:rsidP="00323F04">
      <w:pPr>
        <w:pStyle w:val="Akapitzlist"/>
        <w:widowControl w:val="0"/>
        <w:numPr>
          <w:ilvl w:val="0"/>
          <w:numId w:val="1"/>
        </w:numPr>
        <w:ind w:left="284" w:hanging="284"/>
        <w:contextualSpacing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zawarty w 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załączniku </w:t>
      </w:r>
      <w:r w:rsidR="00C30FB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6 do OPIW Wykaz wykonanych robót budowlanych 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przyjmuje brzmienie załącznika </w:t>
      </w:r>
      <w:r w:rsidR="00C30FB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 w:rsidR="00A27EE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r 1 do niniejszych za</w:t>
      </w:r>
      <w:r w:rsidR="008D39F9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pytań i odpowiedzi nr 1, nr 2, </w:t>
      </w:r>
      <w:r w:rsidR="00A27EE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nr 3</w:t>
      </w:r>
      <w:r w:rsidR="008D39F9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, nr 4 i nr 5</w:t>
      </w:r>
      <w:r w:rsidR="00A27EE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</w:t>
      </w:r>
      <w:r w:rsidR="008D39F9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br/>
        <w:t xml:space="preserve">+ modyfikacji </w:t>
      </w:r>
      <w:r w:rsidR="00C30FB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</w:t>
      </w:r>
      <w:r w:rsidR="008D39F9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2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OPIW</w:t>
      </w:r>
      <w:r w:rsidRPr="00323F04">
        <w:rPr>
          <w:rFonts w:ascii="Segoe UI" w:eastAsia="Calibri" w:hAnsi="Segoe UI" w:cs="Segoe UI"/>
          <w:b/>
          <w:sz w:val="20"/>
          <w:szCs w:val="20"/>
          <w:lang w:eastAsia="en-US"/>
        </w:rPr>
        <w:t>;</w:t>
      </w:r>
    </w:p>
    <w:p w:rsidR="00754B90" w:rsidRPr="00323F04" w:rsidRDefault="00754B90" w:rsidP="00754B90">
      <w:pPr>
        <w:pStyle w:val="Akapitzlist"/>
        <w:widowControl w:val="0"/>
        <w:ind w:left="284"/>
        <w:contextualSpacing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323F04" w:rsidRPr="001D3F35" w:rsidRDefault="00323F04" w:rsidP="00EF77C3">
      <w:pPr>
        <w:pStyle w:val="Akapitzlist"/>
        <w:widowControl w:val="0"/>
        <w:numPr>
          <w:ilvl w:val="0"/>
          <w:numId w:val="1"/>
        </w:numPr>
        <w:ind w:left="284" w:hanging="284"/>
        <w:contextualSpacing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zawarty w załączniku </w:t>
      </w:r>
      <w:r w:rsidR="00C30FB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7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do OPIW Wykaz wykonanych, a w przypadku świadczeń powtarzających się lub ciągłych również wykonywanych usług przyjmuje brzmienie załącznika </w:t>
      </w:r>
      <w:r w:rsidR="00C30FB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2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do </w:t>
      </w:r>
      <w:r w:rsidR="00A27EE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niniejszych za</w:t>
      </w:r>
      <w:r w:rsidR="008D39F9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pytań i odpowiedzi nr 1, nr 2, </w:t>
      </w:r>
      <w:r w:rsidR="00A27EE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nr 3</w:t>
      </w:r>
      <w:r w:rsidR="008D39F9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, nr 4 i nr 5</w:t>
      </w:r>
      <w:r w:rsidR="00A27EE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+ modyfikacji </w:t>
      </w:r>
      <w:r w:rsidR="00C30FB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</w:t>
      </w:r>
      <w:r w:rsidR="008D39F9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2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OPIW</w:t>
      </w:r>
      <w:r w:rsidR="001D3F35">
        <w:rPr>
          <w:rFonts w:ascii="Segoe UI" w:eastAsia="Calibri" w:hAnsi="Segoe UI" w:cs="Segoe UI"/>
          <w:b/>
          <w:sz w:val="20"/>
          <w:szCs w:val="20"/>
          <w:lang w:eastAsia="en-US"/>
        </w:rPr>
        <w:t>.</w:t>
      </w:r>
    </w:p>
    <w:p w:rsidR="00F715F6" w:rsidRDefault="00F715F6" w:rsidP="00C37E52">
      <w:pPr>
        <w:rPr>
          <w:rFonts w:ascii="Segoe UI" w:hAnsi="Segoe UI" w:cs="Segoe UI"/>
          <w:sz w:val="20"/>
          <w:szCs w:val="20"/>
        </w:rPr>
      </w:pPr>
    </w:p>
    <w:p w:rsidR="0044682B" w:rsidRDefault="0044682B" w:rsidP="00C37E52">
      <w:pPr>
        <w:rPr>
          <w:rFonts w:ascii="Segoe UI" w:hAnsi="Segoe UI" w:cs="Segoe UI"/>
          <w:sz w:val="20"/>
          <w:szCs w:val="20"/>
        </w:rPr>
      </w:pPr>
    </w:p>
    <w:p w:rsidR="00C37E52" w:rsidRPr="008F0D8B" w:rsidRDefault="00C37E52" w:rsidP="00C37E52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iCs/>
        </w:rPr>
        <w:t xml:space="preserve">                </w:t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  <w:t xml:space="preserve">           </w:t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8F0D8B">
        <w:rPr>
          <w:rFonts w:ascii="Segoe UI" w:hAnsi="Segoe UI" w:cs="Segoe UI"/>
          <w:b/>
          <w:iCs/>
          <w:sz w:val="20"/>
          <w:szCs w:val="20"/>
        </w:rPr>
        <w:t xml:space="preserve">Prezydent Miasta </w:t>
      </w:r>
    </w:p>
    <w:p w:rsidR="00C37E52" w:rsidRPr="008F0D8B" w:rsidRDefault="00C37E52" w:rsidP="00C37E52">
      <w:pPr>
        <w:ind w:left="6379"/>
        <w:rPr>
          <w:rFonts w:ascii="Segoe UI" w:hAnsi="Segoe UI" w:cs="Segoe UI"/>
          <w:b/>
          <w:iCs/>
          <w:sz w:val="20"/>
          <w:szCs w:val="20"/>
        </w:rPr>
      </w:pPr>
      <w:r w:rsidRPr="008F0D8B">
        <w:rPr>
          <w:rFonts w:ascii="Segoe UI" w:hAnsi="Segoe UI" w:cs="Segoe UI"/>
          <w:b/>
          <w:iCs/>
          <w:sz w:val="20"/>
          <w:szCs w:val="20"/>
        </w:rPr>
        <w:t xml:space="preserve">     </w:t>
      </w:r>
      <w:r w:rsidR="000E1D49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8F0D8B">
        <w:rPr>
          <w:rFonts w:ascii="Segoe UI" w:hAnsi="Segoe UI" w:cs="Segoe UI"/>
          <w:b/>
          <w:iCs/>
          <w:sz w:val="20"/>
          <w:szCs w:val="20"/>
        </w:rPr>
        <w:t xml:space="preserve">  Piotr Jedliński</w:t>
      </w:r>
    </w:p>
    <w:p w:rsidR="00C37E52" w:rsidRPr="008F0D8B" w:rsidRDefault="00C37E52" w:rsidP="00C37E52">
      <w:pPr>
        <w:rPr>
          <w:rFonts w:ascii="Segoe UI" w:hAnsi="Segoe UI" w:cs="Segoe UI"/>
          <w:b/>
          <w:sz w:val="16"/>
          <w:szCs w:val="16"/>
        </w:rPr>
      </w:pPr>
    </w:p>
    <w:p w:rsidR="006D56CA" w:rsidRPr="008F0D8B" w:rsidRDefault="00C37E52" w:rsidP="001451A4">
      <w:pPr>
        <w:ind w:left="4956" w:firstLine="709"/>
        <w:rPr>
          <w:sz w:val="10"/>
          <w:szCs w:val="10"/>
          <w:lang w:val="pl"/>
        </w:rPr>
      </w:pPr>
      <w:r w:rsidRPr="008F0D8B">
        <w:rPr>
          <w:rFonts w:ascii="Segoe UI" w:hAnsi="Segoe UI" w:cs="Segoe UI"/>
          <w:b/>
          <w:sz w:val="10"/>
          <w:szCs w:val="10"/>
        </w:rPr>
        <w:t xml:space="preserve">          </w:t>
      </w:r>
      <w:r w:rsidRPr="008F0D8B">
        <w:rPr>
          <w:rFonts w:ascii="Segoe UI" w:hAnsi="Segoe UI" w:cs="Segoe UI"/>
          <w:sz w:val="10"/>
          <w:szCs w:val="10"/>
        </w:rPr>
        <w:t>dokument opatr</w:t>
      </w:r>
      <w:r w:rsidR="008F0D8B">
        <w:rPr>
          <w:rFonts w:ascii="Segoe UI" w:hAnsi="Segoe UI" w:cs="Segoe UI"/>
          <w:sz w:val="10"/>
          <w:szCs w:val="10"/>
        </w:rPr>
        <w:t xml:space="preserve">zony kwalifikowanym </w:t>
      </w:r>
      <w:r w:rsidR="00285AF4" w:rsidRPr="008F0D8B">
        <w:rPr>
          <w:rFonts w:ascii="Segoe UI" w:hAnsi="Segoe UI" w:cs="Segoe UI"/>
          <w:sz w:val="10"/>
          <w:szCs w:val="10"/>
        </w:rPr>
        <w:t>podpisem el</w:t>
      </w:r>
      <w:r w:rsidR="001451A4" w:rsidRPr="008F0D8B">
        <w:rPr>
          <w:rFonts w:ascii="Segoe UI" w:hAnsi="Segoe UI" w:cs="Segoe UI"/>
          <w:sz w:val="10"/>
          <w:szCs w:val="10"/>
        </w:rPr>
        <w:t>ektronicznym</w:t>
      </w:r>
    </w:p>
    <w:sectPr w:rsidR="006D56CA" w:rsidRPr="008F0D8B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DE" w:rsidRDefault="00CA4DDE" w:rsidP="0080694D">
      <w:r>
        <w:separator/>
      </w:r>
    </w:p>
  </w:endnote>
  <w:endnote w:type="continuationSeparator" w:id="0">
    <w:p w:rsidR="00CA4DDE" w:rsidRDefault="00CA4DDE" w:rsidP="008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DE" w:rsidRDefault="00CA4DDE" w:rsidP="0080694D">
      <w:r>
        <w:separator/>
      </w:r>
    </w:p>
  </w:footnote>
  <w:footnote w:type="continuationSeparator" w:id="0">
    <w:p w:rsidR="00CA4DDE" w:rsidRDefault="00CA4DDE" w:rsidP="008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B6964CF"/>
    <w:multiLevelType w:val="hybridMultilevel"/>
    <w:tmpl w:val="CEA4012A"/>
    <w:lvl w:ilvl="0" w:tplc="169A5B7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6F05"/>
    <w:multiLevelType w:val="multilevel"/>
    <w:tmpl w:val="78D295CE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04E414F"/>
    <w:multiLevelType w:val="hybridMultilevel"/>
    <w:tmpl w:val="485A22A0"/>
    <w:lvl w:ilvl="0" w:tplc="745663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A1634"/>
    <w:multiLevelType w:val="multilevel"/>
    <w:tmpl w:val="B2FE6D18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0BB2ECC"/>
    <w:multiLevelType w:val="multilevel"/>
    <w:tmpl w:val="2BD05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036B8"/>
    <w:multiLevelType w:val="multilevel"/>
    <w:tmpl w:val="2C6A5A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color w:val="0070C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13" w15:restartNumberingAfterBreak="0">
    <w:nsid w:val="3A0A5A48"/>
    <w:multiLevelType w:val="multilevel"/>
    <w:tmpl w:val="A0684026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1B45A70"/>
    <w:multiLevelType w:val="multilevel"/>
    <w:tmpl w:val="42D6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0D65D13"/>
    <w:multiLevelType w:val="multilevel"/>
    <w:tmpl w:val="CFEC3CE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212766"/>
    <w:multiLevelType w:val="multilevel"/>
    <w:tmpl w:val="3544B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D790B"/>
    <w:multiLevelType w:val="hybridMultilevel"/>
    <w:tmpl w:val="BBEAA0FA"/>
    <w:lvl w:ilvl="0" w:tplc="DCDA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0AE"/>
    <w:multiLevelType w:val="multilevel"/>
    <w:tmpl w:val="9278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5A92BD4"/>
    <w:multiLevelType w:val="multilevel"/>
    <w:tmpl w:val="730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4"/>
  </w:num>
  <w:num w:numId="1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0CF1"/>
    <w:rsid w:val="00026F62"/>
    <w:rsid w:val="00027607"/>
    <w:rsid w:val="00046938"/>
    <w:rsid w:val="000617C6"/>
    <w:rsid w:val="00076F44"/>
    <w:rsid w:val="00091B54"/>
    <w:rsid w:val="000A4F91"/>
    <w:rsid w:val="000B4270"/>
    <w:rsid w:val="000B46E7"/>
    <w:rsid w:val="000C1EB4"/>
    <w:rsid w:val="000E1D49"/>
    <w:rsid w:val="00101713"/>
    <w:rsid w:val="0012143B"/>
    <w:rsid w:val="00125084"/>
    <w:rsid w:val="00134997"/>
    <w:rsid w:val="001451A4"/>
    <w:rsid w:val="0015492B"/>
    <w:rsid w:val="00162672"/>
    <w:rsid w:val="0017110F"/>
    <w:rsid w:val="00176930"/>
    <w:rsid w:val="00177EDA"/>
    <w:rsid w:val="001A6E6F"/>
    <w:rsid w:val="001D37C6"/>
    <w:rsid w:val="001D3F35"/>
    <w:rsid w:val="001E42AC"/>
    <w:rsid w:val="001F33A0"/>
    <w:rsid w:val="00271E26"/>
    <w:rsid w:val="00285AF4"/>
    <w:rsid w:val="002E49BF"/>
    <w:rsid w:val="0031055B"/>
    <w:rsid w:val="00320FB8"/>
    <w:rsid w:val="00323F04"/>
    <w:rsid w:val="00340318"/>
    <w:rsid w:val="00344B14"/>
    <w:rsid w:val="003548D1"/>
    <w:rsid w:val="003563C4"/>
    <w:rsid w:val="003B046E"/>
    <w:rsid w:val="003B5B57"/>
    <w:rsid w:val="003E2A20"/>
    <w:rsid w:val="003E38E0"/>
    <w:rsid w:val="00420B5C"/>
    <w:rsid w:val="00424315"/>
    <w:rsid w:val="004340B0"/>
    <w:rsid w:val="00442FED"/>
    <w:rsid w:val="0044682B"/>
    <w:rsid w:val="0046314A"/>
    <w:rsid w:val="004809E3"/>
    <w:rsid w:val="004863C3"/>
    <w:rsid w:val="004914BC"/>
    <w:rsid w:val="004A0090"/>
    <w:rsid w:val="004A1A3C"/>
    <w:rsid w:val="005034C0"/>
    <w:rsid w:val="0052269E"/>
    <w:rsid w:val="0053627C"/>
    <w:rsid w:val="0059118A"/>
    <w:rsid w:val="00594F19"/>
    <w:rsid w:val="005E5BC5"/>
    <w:rsid w:val="005F6CB0"/>
    <w:rsid w:val="00650E7A"/>
    <w:rsid w:val="0066643A"/>
    <w:rsid w:val="00672DC2"/>
    <w:rsid w:val="0067545F"/>
    <w:rsid w:val="0068018B"/>
    <w:rsid w:val="00694611"/>
    <w:rsid w:val="006B3E5D"/>
    <w:rsid w:val="006B5AF2"/>
    <w:rsid w:val="006D47AC"/>
    <w:rsid w:val="006D56CA"/>
    <w:rsid w:val="006E302D"/>
    <w:rsid w:val="006E653D"/>
    <w:rsid w:val="00715B85"/>
    <w:rsid w:val="00722D5A"/>
    <w:rsid w:val="00745672"/>
    <w:rsid w:val="00754B90"/>
    <w:rsid w:val="00760676"/>
    <w:rsid w:val="007A274F"/>
    <w:rsid w:val="007A4236"/>
    <w:rsid w:val="007A5CAA"/>
    <w:rsid w:val="007C1E6A"/>
    <w:rsid w:val="007C3281"/>
    <w:rsid w:val="007C5951"/>
    <w:rsid w:val="007F0FA4"/>
    <w:rsid w:val="007F1BED"/>
    <w:rsid w:val="0080694D"/>
    <w:rsid w:val="00807469"/>
    <w:rsid w:val="00812F13"/>
    <w:rsid w:val="008566B6"/>
    <w:rsid w:val="00856923"/>
    <w:rsid w:val="008C2B5F"/>
    <w:rsid w:val="008C3154"/>
    <w:rsid w:val="008C405B"/>
    <w:rsid w:val="008D39F9"/>
    <w:rsid w:val="008D6717"/>
    <w:rsid w:val="008E04C9"/>
    <w:rsid w:val="008F09F2"/>
    <w:rsid w:val="008F0D8B"/>
    <w:rsid w:val="00906E77"/>
    <w:rsid w:val="0091372A"/>
    <w:rsid w:val="0092247B"/>
    <w:rsid w:val="00924071"/>
    <w:rsid w:val="009355CA"/>
    <w:rsid w:val="00981C18"/>
    <w:rsid w:val="009A196D"/>
    <w:rsid w:val="009A6963"/>
    <w:rsid w:val="009D5016"/>
    <w:rsid w:val="00A24891"/>
    <w:rsid w:val="00A27EEA"/>
    <w:rsid w:val="00A87E7C"/>
    <w:rsid w:val="00A9418A"/>
    <w:rsid w:val="00AD61C8"/>
    <w:rsid w:val="00AF121F"/>
    <w:rsid w:val="00AF3F06"/>
    <w:rsid w:val="00B00DFB"/>
    <w:rsid w:val="00B13F39"/>
    <w:rsid w:val="00B5505F"/>
    <w:rsid w:val="00BA3DF2"/>
    <w:rsid w:val="00BE3078"/>
    <w:rsid w:val="00C050A5"/>
    <w:rsid w:val="00C23A56"/>
    <w:rsid w:val="00C30FB7"/>
    <w:rsid w:val="00C37E52"/>
    <w:rsid w:val="00C42E8D"/>
    <w:rsid w:val="00C5073E"/>
    <w:rsid w:val="00C620D4"/>
    <w:rsid w:val="00C86267"/>
    <w:rsid w:val="00C87601"/>
    <w:rsid w:val="00C927F4"/>
    <w:rsid w:val="00C94017"/>
    <w:rsid w:val="00C96911"/>
    <w:rsid w:val="00CA4DDE"/>
    <w:rsid w:val="00CA784C"/>
    <w:rsid w:val="00CB682D"/>
    <w:rsid w:val="00CD6F60"/>
    <w:rsid w:val="00CF7097"/>
    <w:rsid w:val="00CF7484"/>
    <w:rsid w:val="00D77EB0"/>
    <w:rsid w:val="00D85188"/>
    <w:rsid w:val="00DA1CCB"/>
    <w:rsid w:val="00DA22AF"/>
    <w:rsid w:val="00DB7D96"/>
    <w:rsid w:val="00DF2AFC"/>
    <w:rsid w:val="00E13D6D"/>
    <w:rsid w:val="00E14C8E"/>
    <w:rsid w:val="00E375BA"/>
    <w:rsid w:val="00E50A1A"/>
    <w:rsid w:val="00E81F0B"/>
    <w:rsid w:val="00ED0336"/>
    <w:rsid w:val="00EE4106"/>
    <w:rsid w:val="00EF77C3"/>
    <w:rsid w:val="00F20D0B"/>
    <w:rsid w:val="00F301AC"/>
    <w:rsid w:val="00F4660E"/>
    <w:rsid w:val="00F52723"/>
    <w:rsid w:val="00F52ED4"/>
    <w:rsid w:val="00F552D6"/>
    <w:rsid w:val="00F715F6"/>
    <w:rsid w:val="00F80D91"/>
    <w:rsid w:val="00FD16D1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,List bullet,Lista punktowana1,Lista punktowana2,Lista punktowana3,Obiekt,List Paragraph1,Akapit z listą1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,Akapit z listą1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CCB"/>
    <w:pPr>
      <w:spacing w:before="100" w:beforeAutospacing="1" w:after="100" w:afterAutospacing="1"/>
    </w:pPr>
  </w:style>
  <w:style w:type="character" w:customStyle="1" w:styleId="Teksttreci2Exact">
    <w:name w:val="Tekst treści (2)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9D5016"/>
    <w:rPr>
      <w:rFonts w:ascii="Arial" w:eastAsia="Arial" w:hAnsi="Arial" w:cs="Arial"/>
      <w:spacing w:val="-2"/>
      <w:sz w:val="11"/>
      <w:szCs w:val="11"/>
      <w:shd w:val="clear" w:color="auto" w:fill="FFFFFF"/>
    </w:rPr>
  </w:style>
  <w:style w:type="character" w:customStyle="1" w:styleId="Podpisobrazu65ptBezpogrubieniaOdstpy0ptExact">
    <w:name w:val="Podpis obrazu + 6.5 pt;Bez pogrubienia;Odstępy 0 pt Exact"/>
    <w:basedOn w:val="PodpisobrazuExact"/>
    <w:rsid w:val="009D5016"/>
    <w:rPr>
      <w:rFonts w:ascii="Arial" w:eastAsia="Arial" w:hAnsi="Arial" w:cs="Arial"/>
      <w:b/>
      <w:bCs/>
      <w:color w:val="000000"/>
      <w:spacing w:val="-3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Podpisobrazu9ptBezpogrubieniaKursywaOdstpy0ptExact">
    <w:name w:val="Podpis obrazu + 9 pt;Bez pogrubienia;Kursywa;Odstępy 0 pt Exact"/>
    <w:basedOn w:val="PodpisobrazuExact"/>
    <w:rsid w:val="009D5016"/>
    <w:rPr>
      <w:rFonts w:ascii="Arial" w:eastAsia="Arial" w:hAnsi="Arial" w:cs="Arial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2Odstpy3ptExact">
    <w:name w:val="Tekst treści (2) + Odstępy 3 pt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13"/>
      <w:szCs w:val="13"/>
      <w:u w:val="single"/>
      <w:lang w:val="pl"/>
    </w:rPr>
  </w:style>
  <w:style w:type="paragraph" w:customStyle="1" w:styleId="Podpisobrazu">
    <w:name w:val="Podpis obrazu"/>
    <w:basedOn w:val="Normalny"/>
    <w:link w:val="PodpisobrazuExact"/>
    <w:rsid w:val="009D5016"/>
    <w:pPr>
      <w:widowControl w:val="0"/>
      <w:shd w:val="clear" w:color="auto" w:fill="FFFFFF"/>
      <w:spacing w:line="163" w:lineRule="exact"/>
      <w:jc w:val="both"/>
    </w:pPr>
    <w:rPr>
      <w:rFonts w:ascii="Arial" w:eastAsia="Arial" w:hAnsi="Arial" w:cs="Arial"/>
      <w:spacing w:val="-2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retekstu">
    <w:name w:val="WW-Treść tekstu"/>
    <w:basedOn w:val="Normalny"/>
    <w:rsid w:val="00F715F6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7B6B-B2B8-4437-8B68-1B6BC9F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3048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15</cp:revision>
  <cp:lastPrinted>2021-11-15T11:28:00Z</cp:lastPrinted>
  <dcterms:created xsi:type="dcterms:W3CDTF">2021-11-04T12:51:00Z</dcterms:created>
  <dcterms:modified xsi:type="dcterms:W3CDTF">2021-11-15T14:37:00Z</dcterms:modified>
</cp:coreProperties>
</file>