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CA1E17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BZP-6.271.1.34</w:t>
      </w:r>
      <w:r w:rsidR="00740F9B">
        <w:rPr>
          <w:rFonts w:ascii="Segoe UI" w:hAnsi="Segoe UI" w:cs="Segoe UI"/>
          <w:sz w:val="20"/>
          <w:szCs w:val="20"/>
        </w:rPr>
        <w:t>.2022</w:t>
      </w:r>
      <w:r w:rsidR="00BA051F" w:rsidRPr="00223D4B">
        <w:rPr>
          <w:rFonts w:ascii="Segoe UI" w:hAnsi="Segoe UI" w:cs="Segoe UI"/>
          <w:sz w:val="20"/>
          <w:szCs w:val="20"/>
        </w:rPr>
        <w:t>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 w:rsidR="008D73FE">
        <w:rPr>
          <w:rFonts w:ascii="Segoe UI" w:hAnsi="Segoe UI" w:cs="Segoe UI"/>
          <w:sz w:val="20"/>
          <w:szCs w:val="20"/>
        </w:rPr>
        <w:t>21</w:t>
      </w:r>
      <w:r w:rsidR="008F3BEA">
        <w:rPr>
          <w:rFonts w:ascii="Segoe UI" w:hAnsi="Segoe UI" w:cs="Segoe UI"/>
          <w:sz w:val="20"/>
          <w:szCs w:val="20"/>
        </w:rPr>
        <w:t>.</w:t>
      </w:r>
      <w:r w:rsidR="00FA316C">
        <w:rPr>
          <w:rFonts w:ascii="Segoe UI" w:hAnsi="Segoe UI" w:cs="Segoe UI"/>
          <w:sz w:val="20"/>
          <w:szCs w:val="20"/>
        </w:rPr>
        <w:t>10</w:t>
      </w:r>
      <w:r w:rsidR="00857BFF"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762F4A" w:rsidRDefault="00FF79C1" w:rsidP="00CA1E1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="00CA1E17">
        <w:rPr>
          <w:rFonts w:ascii="Segoe UI" w:hAnsi="Segoe UI" w:cs="Segoe UI"/>
          <w:sz w:val="20"/>
          <w:szCs w:val="20"/>
          <w:u w:val="single"/>
        </w:rPr>
        <w:t>Przebudowę i rozbudowę</w:t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 xml:space="preserve"> ulicy Szczecińskiej </w:t>
      </w:r>
      <w:r w:rsidR="00CA1E17">
        <w:rPr>
          <w:rFonts w:ascii="Segoe UI" w:hAnsi="Segoe UI" w:cs="Segoe UI"/>
          <w:sz w:val="20"/>
          <w:szCs w:val="20"/>
          <w:u w:val="single"/>
        </w:rPr>
        <w:br/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>w Koszalinie na odcinku od granic Miasta do ul. Wołyńskiej</w:t>
      </w:r>
    </w:p>
    <w:p w:rsidR="00CA1E17" w:rsidRDefault="00CA1E17" w:rsidP="00CA1E1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 w:rsidR="00F51A8F">
        <w:rPr>
          <w:rFonts w:ascii="Segoe UI" w:hAnsi="Segoe UI" w:cs="Segoe UI"/>
          <w:b/>
          <w:bCs/>
          <w:sz w:val="20"/>
          <w:szCs w:val="20"/>
        </w:rPr>
        <w:t>edzi nr 3</w:t>
      </w:r>
      <w:r w:rsidR="008F3BEA">
        <w:rPr>
          <w:rFonts w:ascii="Segoe UI" w:hAnsi="Segoe UI" w:cs="Segoe UI"/>
          <w:b/>
          <w:bCs/>
          <w:sz w:val="20"/>
          <w:szCs w:val="20"/>
        </w:rPr>
        <w:t xml:space="preserve"> – 11 (z wyjątkiem pytania nr 11) + Modyfikacja 4 SWZ</w:t>
      </w: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C1CD1" w:rsidRPr="002210F1" w:rsidRDefault="001C1CD1" w:rsidP="00FF79C1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 xml:space="preserve">(Dz. U. z 2022 r.,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poz.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1710</w:t>
      </w:r>
      <w:r w:rsidR="00793676">
        <w:rPr>
          <w:rFonts w:ascii="Segoe UI" w:hAnsi="Segoe UI" w:cs="Segoe UI"/>
          <w:iCs/>
          <w:sz w:val="20"/>
          <w:szCs w:val="20"/>
          <w:lang w:eastAsia="zh-CN"/>
        </w:rPr>
        <w:t xml:space="preserve"> z </w:t>
      </w:r>
      <w:proofErr w:type="spellStart"/>
      <w:r w:rsidR="00793676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="00793676"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)</w:t>
      </w:r>
      <w:r w:rsidR="00B33EB8">
        <w:rPr>
          <w:rFonts w:ascii="Segoe UI" w:hAnsi="Segoe UI" w:cs="Segoe UI"/>
          <w:iCs/>
          <w:sz w:val="20"/>
          <w:szCs w:val="20"/>
          <w:lang w:eastAsia="zh-CN"/>
        </w:rPr>
        <w:t>, zwanej dalej ustawą PZP</w:t>
      </w:r>
      <w:r>
        <w:rPr>
          <w:rFonts w:ascii="Segoe UI" w:hAnsi="Segoe UI" w:cs="Segoe UI"/>
          <w:sz w:val="20"/>
          <w:szCs w:val="20"/>
        </w:rPr>
        <w:t xml:space="preserve"> informuje, iż w prz</w:t>
      </w:r>
      <w:r w:rsidR="00F51A8F">
        <w:rPr>
          <w:rFonts w:ascii="Segoe UI" w:hAnsi="Segoe UI" w:cs="Segoe UI"/>
          <w:sz w:val="20"/>
          <w:szCs w:val="20"/>
        </w:rPr>
        <w:t>edmiotowym postępowaniu wpłynęły następujące zapytania</w:t>
      </w:r>
      <w:r>
        <w:rPr>
          <w:rFonts w:ascii="Segoe UI" w:hAnsi="Segoe UI" w:cs="Segoe UI"/>
          <w:sz w:val="20"/>
          <w:szCs w:val="20"/>
        </w:rPr>
        <w:t xml:space="preserve"> </w:t>
      </w:r>
      <w:r w:rsidR="00793676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do specyfikacji warunków zamówienia (SWZ)</w:t>
      </w:r>
      <w:r w:rsidR="00FA316C">
        <w:rPr>
          <w:rFonts w:ascii="Segoe UI" w:hAnsi="Segoe UI" w:cs="Segoe UI"/>
          <w:sz w:val="20"/>
          <w:szCs w:val="20"/>
        </w:rPr>
        <w:t xml:space="preserve"> – numeracja pytań z zachowaniem ciągł</w:t>
      </w:r>
      <w:r w:rsidR="00793676">
        <w:rPr>
          <w:rFonts w:ascii="Segoe UI" w:hAnsi="Segoe UI" w:cs="Segoe UI"/>
          <w:sz w:val="20"/>
          <w:szCs w:val="20"/>
        </w:rPr>
        <w:t xml:space="preserve">ości wszystkich pytań zadanych </w:t>
      </w:r>
      <w:r w:rsidR="00FA316C">
        <w:rPr>
          <w:rFonts w:ascii="Segoe UI" w:hAnsi="Segoe UI" w:cs="Segoe UI"/>
          <w:sz w:val="20"/>
          <w:szCs w:val="20"/>
        </w:rPr>
        <w:t xml:space="preserve">w postępowaniu - </w:t>
      </w:r>
      <w:r>
        <w:rPr>
          <w:rFonts w:ascii="Segoe UI" w:hAnsi="Segoe UI" w:cs="Segoe UI"/>
          <w:sz w:val="20"/>
          <w:szCs w:val="20"/>
        </w:rPr>
        <w:t>na które udziela odpowiedzi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 jakim zakresie Przedmiaru NALEŻY traktować go jako pomocniczy?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 jakim zakresie przy realizacji projektu Zamawiający będzie wykorzystywał treść / zawartość Przedmiaru?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Jak przy sporządzaniu Ceny Ryczałtowej należy interpretować rozbieżności, braki, pominięcia Przedmiaru w odniesieniu do projektu?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30445">
        <w:rPr>
          <w:rFonts w:ascii="Segoe UI" w:hAnsi="Segoe UI" w:cs="Segoe UI"/>
          <w:b/>
          <w:sz w:val="20"/>
          <w:szCs w:val="20"/>
          <w:u w:val="single"/>
        </w:rPr>
        <w:t>Odpowiedź na Pytania nr: 3, 4, 5, 6, 7</w:t>
      </w:r>
    </w:p>
    <w:p w:rsidR="00630445" w:rsidRPr="00BC3FD7" w:rsidRDefault="00630445" w:rsidP="0063044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BC3FD7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630445" w:rsidRDefault="00630445" w:rsidP="00630445">
      <w:pPr>
        <w:suppressAutoHyphens/>
        <w:jc w:val="both"/>
        <w:rPr>
          <w:rFonts w:ascii="Segoe UI" w:hAnsi="Segoe UI" w:cs="Segoe UI"/>
          <w:bCs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t>Zamawiający przekazane przedmiary robót traktuje jako dokumenty informacyjne, ułatwiające Wykonawcy wycenę. Zamawiający udostępnia Wykonawcom pełną dokumentację projektową i Specyfikacje Techniczne Wykonania i Odbioru Robót Budowlanych opisujące przedmiot zamówienia. Za ustalenie zakresu i ilości robót i innych świadczeń, w tym sposób przeprowadzenia na tej podstawie kalkulacji ofertowego wynagrodzenia ryczałtowego odpowiada wyłącznie Wykonawca.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 oparciu o nowe normy i wytyczne techniczne, w przypadku, gdy SST opiera się o stare, nieaktualne lub wycofane normy?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Odpowiedź</w:t>
      </w: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 xml:space="preserve"> na Pytanie nr 8</w:t>
      </w:r>
    </w:p>
    <w:p w:rsidR="00F7243F" w:rsidRPr="000A1756" w:rsidRDefault="00F7243F" w:rsidP="00F7243F">
      <w:pPr>
        <w:suppressAutoHyphens/>
        <w:jc w:val="both"/>
        <w:rPr>
          <w:rFonts w:ascii="Segoe UI" w:eastAsia="Calibri" w:hAnsi="Segoe UI" w:cs="Segoe UI"/>
          <w:sz w:val="20"/>
          <w:szCs w:val="20"/>
        </w:rPr>
      </w:pPr>
      <w:r w:rsidRPr="000A1756">
        <w:rPr>
          <w:rFonts w:ascii="Segoe UI" w:eastAsia="Calibri" w:hAnsi="Segoe UI" w:cs="Segoe UI"/>
          <w:sz w:val="20"/>
          <w:szCs w:val="20"/>
        </w:rPr>
        <w:t>Zgodnie z Opisem Przedmiotu Zamówienia zawartym w Rozdziale II SWZ Opis przedmiotu zamówienia (OPZ) – Zamawiający zapisał:</w:t>
      </w:r>
    </w:p>
    <w:p w:rsidR="00F7243F" w:rsidRPr="000A1756" w:rsidRDefault="00F7243F" w:rsidP="00F7243F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0A1756">
        <w:rPr>
          <w:rFonts w:ascii="Segoe UI" w:eastAsia="Calibri" w:hAnsi="Segoe UI" w:cs="Segoe UI"/>
          <w:sz w:val="20"/>
          <w:szCs w:val="20"/>
        </w:rPr>
        <w:t xml:space="preserve">Zgodnie z art. 101 ust. 4 ustawy PZP, w sytuacji gdy w opisie przedmiotu zamówienia zawarto odniesienie </w:t>
      </w:r>
      <w:r w:rsidRPr="000A1756">
        <w:rPr>
          <w:rFonts w:ascii="Segoe UI" w:eastAsia="Calibri" w:hAnsi="Segoe UI" w:cs="Segoe UI"/>
          <w:sz w:val="20"/>
          <w:szCs w:val="20"/>
          <w:shd w:val="clear" w:color="auto" w:fill="FFFFFF"/>
        </w:rPr>
        <w:t>do norm, ocen technicznych, specyfikacji technicznych i systemów referencji technicznych, o których mowa w art. 101 ust. 1 pkt 2 oraz ust. 3 ustawy PZP, Zamawiający dopuszcza rozwiązania równoważne opisywanym, a odniesieniu takiemu w domyśle towarzyszą wyrazy „lub równoważne”.</w:t>
      </w:r>
    </w:p>
    <w:p w:rsidR="00F7243F" w:rsidRPr="000A1756" w:rsidRDefault="00F7243F" w:rsidP="00F7243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Ponadto, w przypadku gdy opis przedmiotu zamówienia odnosi się do:</w:t>
      </w:r>
    </w:p>
    <w:p w:rsidR="00F7243F" w:rsidRPr="000A1756" w:rsidRDefault="00F7243F" w:rsidP="00F7243F">
      <w:pPr>
        <w:pStyle w:val="Akapitzlist"/>
        <w:numPr>
          <w:ilvl w:val="0"/>
          <w:numId w:val="26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norm, ocen technicznych, specyfikacji technicznych i systemów referencji technicznych, o których mowa w art. 101 ust. 1 pkt 2 oraz ust. 3 ustawy PZP, Zamawiający nie może odrzucić oferty tylko dlatego, że oferowane roboty budowlane, dostawy lub usługi nie są zgodne z normami, ocenami technicznymi, specyfikacjami technicznymi i systemami referencji technicznych, do których opis </w:t>
      </w:r>
      <w:r w:rsidRPr="000A1756">
        <w:rPr>
          <w:rFonts w:ascii="Segoe UI" w:hAnsi="Segoe UI" w:cs="Segoe UI"/>
          <w:sz w:val="20"/>
          <w:szCs w:val="20"/>
        </w:rPr>
        <w:lastRenderedPageBreak/>
        <w:t>przedmiotu zamówienia się odnosi, pod warunkiem, że Wykonawca udowodni w ofercie, w szczególności za pomocą przedmiotowych środków dowodowych, o których mowa w art. 104 – 107 ustawy PZP, że proponowane rozwiązania w równoważnym stopniu spełniają wymagania określone w opisie przedmiotu zamówienia;</w:t>
      </w:r>
    </w:p>
    <w:p w:rsidR="00F7243F" w:rsidRPr="000A1756" w:rsidRDefault="00F7243F" w:rsidP="00F7243F">
      <w:pPr>
        <w:pStyle w:val="Akapitzlist"/>
        <w:numPr>
          <w:ilvl w:val="0"/>
          <w:numId w:val="26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wymagań dotyczących wydajności lub funkcjonalności, o których mowa w art. 101 ust. 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</w:t>
      </w:r>
      <w:r w:rsidRPr="000A1756">
        <w:rPr>
          <w:rFonts w:ascii="Segoe UI" w:eastAsia="Calibri" w:hAnsi="Segoe UI" w:cs="Segoe UI"/>
          <w:sz w:val="20"/>
          <w:szCs w:val="20"/>
          <w:lang w:eastAsia="en-US"/>
        </w:rPr>
        <w:t>o </w:t>
      </w:r>
      <w:r w:rsidRPr="000A1756">
        <w:rPr>
          <w:rFonts w:ascii="Segoe UI" w:eastAsia="Calibri" w:hAnsi="Segoe UI" w:cs="Segoe UI"/>
          <w:sz w:val="20"/>
          <w:szCs w:val="20"/>
        </w:rPr>
        <w:t>których</w:t>
      </w:r>
      <w:r w:rsidRPr="000A1756">
        <w:rPr>
          <w:rFonts w:ascii="Segoe UI" w:hAnsi="Segoe UI" w:cs="Segoe UI"/>
          <w:sz w:val="20"/>
          <w:szCs w:val="20"/>
        </w:rPr>
        <w:t xml:space="preserve"> mowa w art. 104 – 107 ustawy PZP, że obiekt budowlany, dostawa lub usługa, spełniają wymagania dotyczące wydajności lub funkcjonalności określone przez Zamawiającego.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Odpowiedź</w:t>
      </w: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 xml:space="preserve"> na Pytanie nr 9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eastAsia="Calibri" w:hAnsi="Segoe UI" w:cs="Segoe UI"/>
          <w:bCs/>
          <w:sz w:val="20"/>
          <w:szCs w:val="20"/>
          <w:lang w:eastAsia="en-US"/>
        </w:rPr>
        <w:t>Tak, wszystkie odpowiedzi na pytania będą wiążące podczas realizacji inwestycji, a Wykonawca winien uwzględnić je w wycenie.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Prosimy o potwierdzenie, że Zamawiający posiada wszystkie aktualne i ważne dokumenty formalne ze swojej strony tj. uzgodnienia, umowy i pozwolenia – aby bez przeszkód rozpocząć realizację prac po podpisaniu umowy z wybranym wykonawcą i przekazaniu placu budowy. W przypadku braku takich dokumentów prosimy o sprecyzowanie, jakie dokumenty są w gestii wykonawcy do uzupełnienia i aktualizacji?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informuje, że zgłoszenie rozpoczęcia robót budowalnych</w:t>
      </w:r>
      <w:r>
        <w:rPr>
          <w:rFonts w:ascii="Segoe UI" w:hAnsi="Segoe UI" w:cs="Segoe UI"/>
          <w:bCs/>
          <w:sz w:val="20"/>
          <w:szCs w:val="20"/>
        </w:rPr>
        <w:t xml:space="preserve"> dla ulicy Szczecińskiej</w:t>
      </w:r>
      <w:r w:rsidRPr="000A1756">
        <w:rPr>
          <w:rFonts w:ascii="Segoe UI" w:hAnsi="Segoe UI" w:cs="Segoe UI"/>
          <w:bCs/>
          <w:sz w:val="20"/>
          <w:szCs w:val="20"/>
        </w:rPr>
        <w:t xml:space="preserve"> zostało złożone w dniu 30 września 2022 r. oraz, że posiada pozostałe dokumenty do realizacji prac objętych postępowaniem</w:t>
      </w:r>
      <w:r>
        <w:rPr>
          <w:rFonts w:ascii="Segoe UI" w:hAnsi="Segoe UI" w:cs="Segoe UI"/>
          <w:bCs/>
          <w:sz w:val="20"/>
          <w:szCs w:val="20"/>
        </w:rPr>
        <w:t xml:space="preserve"> – decyzje o zezwoleniu na realizację inwestycji drogowych</w:t>
      </w:r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Uzgodnienie schematu ideowego usunięcia kolizji elektroenergetycznej jest w trakcie procedowania z gestorem sieci.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Ponadto, zgodnie z SWZ – Rozdział II Opis przedmiotu zamówienia, zakres rzeczowy – zadanie inwestycyjne obejmuje opracowanie i uzgodnienie z Zarządcą Drogi – Zarządem Dróg i Transportu w Koszalinie (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ZDiT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) oraz w razie konieczności innymi Zarządcami Dróg np. Generalną Dyrekcją Dróg Krajowych i Autostrad (GDDKiA) – projektu tymczasowej organizacji ruchu.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12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Proszę o potwierdzenie, że w wycenie należy ująć koszt krawężnika kamienn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ego peronowego o świetle +18cm.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12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Krawężnik kamienny peronowy należy wbudować o wysokości w świetle +16cm lub +18cm.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13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o doprecyzowanie parametrów kostki granitowej regularnej 16cm. Czy w wycenie ująć koszt kostki kamiennej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płomieniowanej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z góry ciętej z każdej strony, czy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 xml:space="preserve"> ciętej tylko z góry i z dołu?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13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Do wyceny ująć koszt kostki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płomieniowanej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z góry i ciętej z każdej strony.</w:t>
      </w:r>
    </w:p>
    <w:p w:rsidR="009E317E" w:rsidRDefault="009E317E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9E317E" w:rsidRDefault="009E317E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14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o potwierdzenie, że w wycenie należy ująć jako element oporowy – obramowanie nawierzchni jezdni głównej, dróg dojazdowych, zjazdów krawężnik kamienny odpowiednio 20/30 (przy świetle +12cm) oraz 15/22 (na zjazdach 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oraz przejściach dla pieszych).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14</w:t>
      </w:r>
    </w:p>
    <w:p w:rsidR="00630445" w:rsidRPr="00B73417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73417">
        <w:rPr>
          <w:rFonts w:ascii="Segoe UI" w:hAnsi="Segoe UI" w:cs="Segoe UI"/>
          <w:bCs/>
          <w:sz w:val="20"/>
          <w:szCs w:val="20"/>
        </w:rPr>
        <w:t>Do wyceny należy uwzględnić krawężniki kamienne odpowiednio 20/30cm (przy świetle +12cm) oraz 20/22 cm (na zjazdach oraz przejściach dla pieszych).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15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o potwierdzenie, że najazdowy krawężnik kamienny 15x22 (zjazdy, przejścia dla pieszych) ma 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posiadać fazkę o wymiarach 2/2.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15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TAK. W przypadku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zlicowania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nawierzchni (światło 0cm) zaleca się zastosować krawężniki bez fazy.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Krawężniki najazdowe należy wbudować o wymiarze 20/22 cm.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16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Czy Zamawiający dysponuje lub będzie dysponował aktualną decyzją zezwalającą na przeprowadzenie wycinki drzew, w momencie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 xml:space="preserve"> rozpoczęcia robót budowlanych.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16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Zamawiający dysponuje aktualną decyzją zezwalającą na wycinkę drzew – decyzje o zezwoleniu na realizację inwestycji drogowych. W przypadku konieczności zlecenie nadzoru ornitologa i ewentualne uzyskanie zezwolenia na odstępstwo od zakazów obowiązujących w stosunku do chronionych gatunków zwierząt po stronie Z</w:t>
      </w:r>
      <w:r>
        <w:rPr>
          <w:rFonts w:ascii="Segoe UI" w:hAnsi="Segoe UI" w:cs="Segoe UI"/>
          <w:bCs/>
          <w:sz w:val="20"/>
          <w:szCs w:val="20"/>
        </w:rPr>
        <w:t>a</w:t>
      </w:r>
      <w:r w:rsidRPr="000A1756">
        <w:rPr>
          <w:rFonts w:ascii="Segoe UI" w:hAnsi="Segoe UI" w:cs="Segoe UI"/>
          <w:bCs/>
          <w:sz w:val="20"/>
          <w:szCs w:val="20"/>
        </w:rPr>
        <w:t>mawiającego.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17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W jakiej technologii wykonać grubowarstwowe oznakowanie poziome?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17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Oznakowanie należy wykonać w technologii grubowarstwowej gładkiej.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18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Przedmiar zakłada montaż 20szt koszy, SWZ określa 8szt. Proszę o informację jaką ilość założyć w ofercie?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18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Należy przyjąć zgodnie z SWZ – 8szt. koszy – wzór koszy zamieszczony w Załączniku nr 2 do Rozdziału II SWZ.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19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Przedmiar nie zakłada montażu ławek, czy w wycenie ująć koszt montażu 8 szt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.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ławek zgodnie z SWZ?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19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należy przyjąć zgodnie z SWZ – 8szt. ławek – wzór ławek miejskich zamieszczony w Załączniku nr 2 do Rozdziału II SWZ</w:t>
      </w:r>
      <w:r w:rsidR="00B33EB8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20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Proszę o wskazanie na planszy zagospodarowania terenu lokalizację istniejącego ogrodzen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ia przewidzianego do rozbiórki.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Projekt nie przewiduje ogrodzenia do rozbiórki, nie należy wyceniać demontażu ogrodzenia.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21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Czy w wycenie ująć koszt demontażu istniejącej bramownicy wraz z osprzętem oraz zdania na bazę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ZDiT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?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należy ująć w wycenie, zgodnie z Opisem przedmiotu zamówienia zawartym w SWZ.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22</w:t>
      </w:r>
    </w:p>
    <w:p w:rsidR="00F7243F" w:rsidRPr="00B33EB8" w:rsidRDefault="00F7243F" w:rsidP="00B33EB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SWZ opis przedmiotu zamówienia pkt 2.3 „roboty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regulacyjno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– naprawcze” – czy przy regulacji ująć koszt zbicia istniejących cegieł oraz likwidacji betonowych konusów studni kanalizacji deszczowej i sanitarnej wraz z zastosowaniem dodatkowych kręgów betonowych celem zapewnienia wysokości 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 xml:space="preserve">komina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złazowego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max 60cm. Czy w wycenie ująć koszt montażu pierścieni odciążających oraz pokryw na istniejących studniach znajdujących się w obrębie dróg oraz zjazdów?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22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Tak. Prace regulacyjno-naprawcze wykonać zgodnie z SWZ. W wycenie ująć koszt montażu pierścieni odciążających i pokryw na istniejących studniach znajdujących się w obrębie dróg i zjazdów.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23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Dokumentacja projektowa zakłada wykonanie odcinków dróg z betonowych płyt drogowych 300x150x15 pozyskanych z rozbiórki. SWZ zakłada demontaż przedmiotowych płyt i przekazanie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ZDiT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Koszalin. Ewentualne ich wykorzystanie do celów budowy po złożeniu wniosku i przekazaniu przez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ZDiT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Koszalin. Proszę o potwierdzenie, że w wycenie nie należy uj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mować kosztu zakupu nowych płyt.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23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podtrzymuje zapisy SWZ o możliwości wykorzystania płyt drogowych z rozbiórki. W przypadku konieczności, Wykonawca zapewni brakujące płyty we własnym zakresie, nie należy wliczać ich do kalkulacji ceny, nie będą stanowić kosztu</w:t>
      </w:r>
      <w:r>
        <w:rPr>
          <w:rFonts w:ascii="Segoe UI" w:hAnsi="Segoe UI" w:cs="Segoe UI"/>
          <w:bCs/>
          <w:sz w:val="20"/>
          <w:szCs w:val="20"/>
        </w:rPr>
        <w:t xml:space="preserve"> i własności</w:t>
      </w:r>
      <w:r w:rsidRPr="000A1756">
        <w:rPr>
          <w:rFonts w:ascii="Segoe UI" w:hAnsi="Segoe UI" w:cs="Segoe UI"/>
          <w:bCs/>
          <w:sz w:val="20"/>
          <w:szCs w:val="20"/>
        </w:rPr>
        <w:t xml:space="preserve"> Zamawiającego.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24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o potwierdzenie, że w wycenie należy ująć koszt robót branży teletechnicznej, dla etapu II </w:t>
      </w:r>
      <w:r w:rsidR="009E317E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od ronda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BOWiD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w kierunku węzła S-6. Proszę o udostępnienie przedmiaru robót d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la przedmiotowego zakresu prac.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30445">
        <w:rPr>
          <w:rFonts w:ascii="Segoe UI" w:hAnsi="Segoe UI" w:cs="Segoe UI"/>
          <w:b/>
          <w:bCs/>
          <w:sz w:val="20"/>
          <w:szCs w:val="20"/>
          <w:u w:val="single"/>
        </w:rPr>
        <w:t>Odpowiedź na Pytanie nr 24</w:t>
      </w:r>
    </w:p>
    <w:p w:rsidR="00630445" w:rsidRPr="00BC3FD7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t>Tak, w wycenie należy ująć koszty wszystkich etapów realizacyjnych.</w:t>
      </w:r>
    </w:p>
    <w:p w:rsidR="00630445" w:rsidRPr="00BC3FD7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t>Za ustalenie zakresu i ilości robót i innych świadczeń, w tym sposób przeprowadzenia na tej podstawie kalkulacji ofertowego wynagrodzenia ryczałtowego odpowiada wyłącznie Wykonawca.</w:t>
      </w:r>
    </w:p>
    <w:p w:rsidR="00630445" w:rsidRPr="00BC3FD7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t>Zamawiający przekazane przedmiary robót traktuje jako dokumenty informacyjne, ułatwiające Wykonawcy wycenę. Zamawiający udostępnia Wykonawcom pełną dokumentację projektową i Specyfikacje Techniczne Wykonania i Odbioru Robót Budowlanych opisujące przedmiot zamówienia.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25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0A1756">
        <w:rPr>
          <w:rFonts w:ascii="Segoe UI" w:hAnsi="Segoe UI" w:cs="Segoe UI"/>
          <w:sz w:val="20"/>
          <w:szCs w:val="20"/>
        </w:rPr>
        <w:t>Dotyczy D.05.03.13a W SST w pkt. 2.11 tablica 20 jednym z wymaganych parametrów mieszanki SMA 8 dla kategorii ruchu KR 5 jest współczynnik luminancji. Zgodnie z dokumentem technicznym "WT2-2016-część II" ograniczono zastosowanie tego parametru do tuneli oraz obiektów inżynierskich w ciągu głównym dróg krajowych i autostrad o nawierzchni betonowej. Przedmiotowy zakres robót nie kwalifikuje się do powyższych wymagań w zakresie jasności nawierzchni. W związku z powyższym prosimy o wykreślenie zapisu dotyczącego współczynnika luminancji lub potwierdzenie, że Zamawiający dla mieszanki SMA 8 PMB 45/80-55, KR 5 nie będzie wymagał badania współczynnika lu</w:t>
      </w:r>
      <w:r w:rsidR="00B33EB8">
        <w:rPr>
          <w:rFonts w:ascii="Segoe UI" w:hAnsi="Segoe UI" w:cs="Segoe UI"/>
          <w:sz w:val="20"/>
          <w:szCs w:val="20"/>
        </w:rPr>
        <w:t>minancji.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25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Warstwa ścieralna SMA 8 ma spełniać wymagania aktualnych WT 2 cześć 1 i 2.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26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Proszę o dołączenie schematów ideowych do projektu usunięcia kolizji z siecią elektroenergetyczną Energii.</w:t>
      </w:r>
    </w:p>
    <w:p w:rsidR="00F7243F" w:rsidRPr="00C03BB3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BF1A3B">
        <w:rPr>
          <w:rFonts w:ascii="Segoe UI" w:hAnsi="Segoe UI" w:cs="Segoe UI"/>
          <w:b/>
          <w:bCs/>
          <w:sz w:val="20"/>
          <w:szCs w:val="20"/>
          <w:u w:val="single"/>
        </w:rPr>
        <w:t>Odpowiedź na Pytanie nr 26</w:t>
      </w:r>
    </w:p>
    <w:p w:rsidR="00F7243F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Zamawiający przekazuje w załączeniu schemat ideowy usunięcia kolizji elektroenergetycznej </w:t>
      </w:r>
      <w:r w:rsidR="00BF1A3B">
        <w:rPr>
          <w:rFonts w:ascii="Segoe UI" w:hAnsi="Segoe UI" w:cs="Segoe UI"/>
          <w:bCs/>
          <w:sz w:val="20"/>
          <w:szCs w:val="20"/>
        </w:rPr>
        <w:t>(Patrz: Modyfikacja 4 SWZ pkt 2).</w:t>
      </w:r>
    </w:p>
    <w:p w:rsidR="00F7243F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Uzgodnienie schematu jest w trakcie procedowania z gestorem sieci.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27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Przedmiar branży drogowej pozycja 45 „warstwa ścieralna z SMA 8PMB 45/80-55” zakłada wykonanie jezdni głównej w ilości 23.077,20m2. Projekt zagospodarowania terenu określa wykonanie warstwy ścieralnej jezdni głównej w ilości 23.491,87 m2. Jaką ilość ująć w wycenie warstwy ścieralnej SMA 8PMB 45/80-55 oraz n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iższych warstw konstrukcyjnych.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27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Do wyceny warstwy ścieralnej SMA 8 PMB 45/50-55 należy przyjąć ilość 23.077,20m</w:t>
      </w:r>
      <w:r w:rsidRPr="000A1756">
        <w:rPr>
          <w:rFonts w:ascii="Segoe UI" w:hAnsi="Segoe UI" w:cs="Segoe UI"/>
          <w:bCs/>
          <w:sz w:val="20"/>
          <w:szCs w:val="20"/>
          <w:vertAlign w:val="superscript"/>
        </w:rPr>
        <w:t>2</w:t>
      </w:r>
      <w:r w:rsidRPr="000A1756">
        <w:rPr>
          <w:rFonts w:ascii="Segoe UI" w:hAnsi="Segoe UI" w:cs="Segoe UI"/>
          <w:bCs/>
          <w:sz w:val="20"/>
          <w:szCs w:val="20"/>
        </w:rPr>
        <w:t xml:space="preserve">, która jest powierzchnią pomniejszoną o powierzchnię ścieków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przykrawężnikowych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28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o określenie w jakiej konstrukcji wykonać łącznik pomiędzy 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 xml:space="preserve">rondem </w:t>
      </w:r>
      <w:proofErr w:type="spellStart"/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BOWiD</w:t>
      </w:r>
      <w:proofErr w:type="spellEnd"/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, a drogą obsługową.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28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Konstrukcja łącznika pomiędzy rondem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BOWiD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, a drogą obsługową:</w:t>
      </w:r>
    </w:p>
    <w:p w:rsidR="00F7243F" w:rsidRPr="000A1756" w:rsidRDefault="00F7243F" w:rsidP="00F7243F">
      <w:pPr>
        <w:numPr>
          <w:ilvl w:val="0"/>
          <w:numId w:val="27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4cm warstwa ścieralna AC 8S 50/70</w:t>
      </w:r>
    </w:p>
    <w:p w:rsidR="00F7243F" w:rsidRPr="000A1756" w:rsidRDefault="00F7243F" w:rsidP="00F7243F">
      <w:pPr>
        <w:numPr>
          <w:ilvl w:val="0"/>
          <w:numId w:val="27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8cm warstwa wiążąca AC 16W 50/70</w:t>
      </w:r>
    </w:p>
    <w:p w:rsidR="00F7243F" w:rsidRPr="000A1756" w:rsidRDefault="00F7243F" w:rsidP="00F7243F">
      <w:pPr>
        <w:numPr>
          <w:ilvl w:val="0"/>
          <w:numId w:val="27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20cm podbudowa zasadnicza z mieszanki niezwiązanej z kruszywa -0/31,5 - C50/30</w:t>
      </w:r>
    </w:p>
    <w:p w:rsidR="00F7243F" w:rsidRPr="000A1756" w:rsidRDefault="00F7243F" w:rsidP="00F7243F">
      <w:pPr>
        <w:numPr>
          <w:ilvl w:val="0"/>
          <w:numId w:val="27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25cm warstwa ulepszonego podłoża C1,5/2≤4MPa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29</w:t>
      </w:r>
    </w:p>
    <w:p w:rsidR="00F7243F" w:rsidRPr="000A1756" w:rsidRDefault="00F7243F" w:rsidP="00F7243F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Przedmiar branży drogowej pozycja 100 „krawężniki kamienne 22/15” zakłada wykonanie krawężników w ilości 1.018,50m. Projekt zagospodarowania terenu określa ustawienie krawężnika w ilości 1.334,02. Proszę o informację jaką ilość przedmiot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owego krawężnika ująć w wycenie.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29</w:t>
      </w:r>
    </w:p>
    <w:p w:rsidR="00630445" w:rsidRPr="00B73417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73417">
        <w:rPr>
          <w:rFonts w:ascii="Segoe UI" w:hAnsi="Segoe UI" w:cs="Segoe UI"/>
          <w:bCs/>
          <w:sz w:val="20"/>
          <w:szCs w:val="20"/>
        </w:rPr>
        <w:t>W wycenie należy ująć krawężnik 20/22, a nie 15/22. Ponadto należy uwzględnić następujące ilości:</w:t>
      </w:r>
    </w:p>
    <w:p w:rsidR="00630445" w:rsidRPr="000A1756" w:rsidRDefault="00630445" w:rsidP="00630445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–</w:t>
      </w:r>
      <w:r w:rsidRPr="000A1756">
        <w:rPr>
          <w:rFonts w:ascii="Segoe UI" w:hAnsi="Segoe UI" w:cs="Segoe UI"/>
          <w:bCs/>
          <w:sz w:val="20"/>
          <w:szCs w:val="20"/>
        </w:rPr>
        <w:tab/>
        <w:t>krawężnik kamienny 20/30: 6.353m; ława betonowa: 6353*0,0825=524,12m</w:t>
      </w:r>
      <w:r w:rsidRPr="000A1756">
        <w:rPr>
          <w:rFonts w:ascii="Segoe UI" w:hAnsi="Segoe UI" w:cs="Segoe UI"/>
          <w:bCs/>
          <w:sz w:val="20"/>
          <w:szCs w:val="20"/>
          <w:vertAlign w:val="superscript"/>
        </w:rPr>
        <w:t>3</w:t>
      </w:r>
    </w:p>
    <w:p w:rsidR="00630445" w:rsidRPr="000A1756" w:rsidRDefault="00630445" w:rsidP="00630445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–</w:t>
      </w:r>
      <w:r w:rsidRPr="000A1756">
        <w:rPr>
          <w:rFonts w:ascii="Segoe UI" w:hAnsi="Segoe UI" w:cs="Segoe UI"/>
          <w:bCs/>
          <w:sz w:val="20"/>
          <w:szCs w:val="20"/>
        </w:rPr>
        <w:tab/>
        <w:t>krawężnik kamienny najazdowy 20/22: 1.563m; ława betonowa 1563*0,0825=128,95m</w:t>
      </w:r>
      <w:r w:rsidRPr="000A1756">
        <w:rPr>
          <w:rFonts w:ascii="Segoe UI" w:hAnsi="Segoe UI" w:cs="Segoe UI"/>
          <w:bCs/>
          <w:sz w:val="20"/>
          <w:szCs w:val="20"/>
          <w:vertAlign w:val="superscript"/>
        </w:rPr>
        <w:t>3</w:t>
      </w:r>
    </w:p>
    <w:p w:rsidR="00630445" w:rsidRPr="000A1756" w:rsidRDefault="00630445" w:rsidP="00630445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–</w:t>
      </w:r>
      <w:r w:rsidRPr="000A1756">
        <w:rPr>
          <w:rFonts w:ascii="Segoe UI" w:hAnsi="Segoe UI" w:cs="Segoe UI"/>
          <w:bCs/>
          <w:sz w:val="20"/>
          <w:szCs w:val="20"/>
        </w:rPr>
        <w:tab/>
        <w:t>opornik betonowy 12/22: 1.730m; ława betonowa 1730*0,0705=121,97m</w:t>
      </w:r>
      <w:r w:rsidRPr="000A1756">
        <w:rPr>
          <w:rFonts w:ascii="Segoe UI" w:hAnsi="Segoe UI" w:cs="Segoe UI"/>
          <w:bCs/>
          <w:sz w:val="20"/>
          <w:szCs w:val="20"/>
          <w:vertAlign w:val="superscript"/>
        </w:rPr>
        <w:t>3</w:t>
      </w:r>
    </w:p>
    <w:p w:rsidR="00630445" w:rsidRPr="000A1756" w:rsidRDefault="00630445" w:rsidP="00630445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–</w:t>
      </w:r>
      <w:r w:rsidRPr="000A1756">
        <w:rPr>
          <w:rFonts w:ascii="Segoe UI" w:hAnsi="Segoe UI" w:cs="Segoe UI"/>
          <w:bCs/>
          <w:sz w:val="20"/>
          <w:szCs w:val="20"/>
        </w:rPr>
        <w:tab/>
        <w:t>obrzeża betonowe: 3.035m; ława betonowa 3035*0,0645=194,24m</w:t>
      </w:r>
      <w:r w:rsidRPr="000A1756">
        <w:rPr>
          <w:rFonts w:ascii="Segoe UI" w:hAnsi="Segoe UI" w:cs="Segoe UI"/>
          <w:bCs/>
          <w:sz w:val="20"/>
          <w:szCs w:val="20"/>
          <w:vertAlign w:val="superscript"/>
        </w:rPr>
        <w:t>3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30</w:t>
      </w:r>
    </w:p>
    <w:p w:rsidR="00F7243F" w:rsidRPr="000A1756" w:rsidRDefault="00F7243F" w:rsidP="00F7243F">
      <w:pPr>
        <w:autoSpaceDE w:val="0"/>
        <w:autoSpaceDN w:val="0"/>
        <w:adjustRightInd w:val="0"/>
        <w:spacing w:after="128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Przedmiar branży drogowej pozycja 107 „humusowanie gr 20cm z obsianiem trawą” zakłada wykonanie terenów zielonych w ilości 23.000,00m2. Projekt zagospodarowania terenu określa wykonanie humusowania wraz z obsiewem w ilości 27.352,00m2. Proszę o infor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mację jaką ilość ująć w wycenie.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Do wyceny należy przyjąć ilość 27.352m</w:t>
      </w:r>
      <w:r w:rsidRPr="000A1756">
        <w:rPr>
          <w:rFonts w:ascii="Segoe UI" w:hAnsi="Segoe UI" w:cs="Segoe UI"/>
          <w:bCs/>
          <w:sz w:val="20"/>
          <w:szCs w:val="20"/>
          <w:vertAlign w:val="superscript"/>
        </w:rPr>
        <w:t>2</w:t>
      </w:r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31</w:t>
      </w:r>
    </w:p>
    <w:p w:rsidR="00F7243F" w:rsidRPr="000A1756" w:rsidRDefault="00F7243F" w:rsidP="00F7243F">
      <w:pPr>
        <w:autoSpaceDE w:val="0"/>
        <w:autoSpaceDN w:val="0"/>
        <w:adjustRightInd w:val="0"/>
        <w:spacing w:after="128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Proszę o wskazanie lokal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>izacji przestawienia „witacza”.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Przestawienie „witacza” do granicy administracyjnej Miasta Koszalina, które będą obowiązywać </w:t>
      </w:r>
      <w:r w:rsidR="009E317E">
        <w:rPr>
          <w:rFonts w:ascii="Segoe UI" w:hAnsi="Segoe UI" w:cs="Segoe UI"/>
          <w:bCs/>
          <w:sz w:val="20"/>
          <w:szCs w:val="20"/>
        </w:rPr>
        <w:br/>
      </w:r>
      <w:r w:rsidRPr="000A1756">
        <w:rPr>
          <w:rFonts w:ascii="Segoe UI" w:hAnsi="Segoe UI" w:cs="Segoe UI"/>
          <w:bCs/>
          <w:sz w:val="20"/>
          <w:szCs w:val="20"/>
        </w:rPr>
        <w:t>od 01.01.2023 r.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32</w:t>
      </w:r>
    </w:p>
    <w:p w:rsidR="00F7243F" w:rsidRPr="000A1756" w:rsidRDefault="00F7243F" w:rsidP="00F7243F">
      <w:pPr>
        <w:autoSpaceDE w:val="0"/>
        <w:autoSpaceDN w:val="0"/>
        <w:adjustRightInd w:val="0"/>
        <w:spacing w:after="128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STWiOR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nr D-04.06.01b „Podbudowa z betonu cementowego” określa wykonanie podbudowy z betonu C20/25 grubości 19cm. W dokumentacji projektowej brak jest odwołania do takiej warstwy. Proszę o potwierdzenie, że przywołana specyfikacja</w:t>
      </w:r>
      <w:r w:rsidR="00B33EB8">
        <w:rPr>
          <w:rFonts w:ascii="Segoe UI" w:eastAsiaTheme="minorHAnsi" w:hAnsi="Segoe UI" w:cs="Segoe UI"/>
          <w:sz w:val="20"/>
          <w:szCs w:val="20"/>
          <w:lang w:eastAsia="en-US"/>
        </w:rPr>
        <w:t xml:space="preserve"> nie jest przedmiotem kontraktu.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32</w:t>
      </w:r>
    </w:p>
    <w:p w:rsidR="00F7243F" w:rsidRPr="000A1756" w:rsidRDefault="00F7243F" w:rsidP="00F7243F">
      <w:pPr>
        <w:autoSpaceDE w:val="0"/>
        <w:autoSpaceDN w:val="0"/>
        <w:adjustRightInd w:val="0"/>
        <w:spacing w:after="128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Podbudowa z betonu C20/25 nie występuje w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ani 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kontrakcie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ani w projekcie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33</w:t>
      </w:r>
    </w:p>
    <w:p w:rsidR="00F7243F" w:rsidRPr="000A1756" w:rsidRDefault="00F7243F" w:rsidP="00F7243F">
      <w:pPr>
        <w:autoSpaceDE w:val="0"/>
        <w:autoSpaceDN w:val="0"/>
        <w:adjustRightInd w:val="0"/>
        <w:spacing w:after="128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o podanie ilości, gatunków, sposobu zabezpieczenia i lokalizacji wykonania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nasadzeń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zgodnie z zapisem SWZ opis przedmiotu zamówienia pkt I.1.29 „nasadzenia drzew”, i pkt I.1.30 „nasadzenia krzewów”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BF1A3B">
        <w:rPr>
          <w:rFonts w:ascii="Segoe UI" w:hAnsi="Segoe UI" w:cs="Segoe UI"/>
          <w:b/>
          <w:bCs/>
          <w:sz w:val="20"/>
          <w:szCs w:val="20"/>
          <w:u w:val="single"/>
        </w:rPr>
        <w:t>Odpowiedź na Pytanie nr 33</w:t>
      </w:r>
    </w:p>
    <w:p w:rsidR="00F7243F" w:rsidRPr="000A1756" w:rsidRDefault="00F7243F" w:rsidP="00F7243F">
      <w:pPr>
        <w:autoSpaceDE w:val="0"/>
        <w:autoSpaceDN w:val="0"/>
        <w:adjustRightInd w:val="0"/>
        <w:spacing w:after="128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Projekt nie przewiduje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nasadzeń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. W zakresie </w:t>
      </w:r>
      <w:r w:rsidR="00BF1A3B">
        <w:rPr>
          <w:rFonts w:ascii="Segoe UI" w:eastAsiaTheme="minorHAnsi" w:hAnsi="Segoe UI" w:cs="Segoe UI"/>
          <w:sz w:val="20"/>
          <w:szCs w:val="20"/>
          <w:lang w:eastAsia="en-US"/>
        </w:rPr>
        <w:t>zieleni – do wykonania trawniki (Patrz: Modyfikacja 4 SWZ pkt 3).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34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udostępnienie decyzji pozwolenia na budowę lub zezwolenia na realizację inwestycji drogowej; </w:t>
      </w:r>
    </w:p>
    <w:p w:rsidR="00F7243F" w:rsidRPr="000A1756" w:rsidRDefault="00F7243F" w:rsidP="00F7243F">
      <w:pPr>
        <w:spacing w:before="12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BF1A3B">
        <w:rPr>
          <w:rFonts w:ascii="Segoe UI" w:hAnsi="Segoe UI" w:cs="Segoe UI"/>
          <w:b/>
          <w:bCs/>
          <w:sz w:val="20"/>
          <w:szCs w:val="20"/>
          <w:u w:val="single"/>
        </w:rPr>
        <w:t>Odpowiedź na Pytanie nr 34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Zamawiający udostępnia dwie decyzje o zezwoleniu na </w:t>
      </w:r>
      <w:r w:rsidR="00BF1A3B">
        <w:rPr>
          <w:rFonts w:ascii="Segoe UI" w:hAnsi="Segoe UI" w:cs="Segoe UI"/>
          <w:bCs/>
          <w:sz w:val="20"/>
          <w:szCs w:val="20"/>
        </w:rPr>
        <w:t>realizację inwestycji drogowej  (Patrz:</w:t>
      </w:r>
      <w:r w:rsidRPr="000A1756">
        <w:rPr>
          <w:rFonts w:ascii="Segoe UI" w:hAnsi="Segoe UI" w:cs="Segoe UI"/>
          <w:bCs/>
          <w:sz w:val="20"/>
          <w:szCs w:val="20"/>
        </w:rPr>
        <w:t xml:space="preserve"> </w:t>
      </w:r>
      <w:r w:rsidRPr="00BF1A3B">
        <w:rPr>
          <w:rFonts w:ascii="Segoe UI" w:hAnsi="Segoe UI" w:cs="Segoe UI"/>
          <w:bCs/>
          <w:sz w:val="20"/>
          <w:szCs w:val="20"/>
        </w:rPr>
        <w:t xml:space="preserve">Załącznik nr 2 i Załącznik nr 3 do </w:t>
      </w:r>
      <w:r w:rsidR="00BF1A3B">
        <w:rPr>
          <w:rFonts w:ascii="Segoe UI" w:hAnsi="Segoe UI" w:cs="Segoe UI"/>
          <w:bCs/>
          <w:sz w:val="20"/>
          <w:szCs w:val="20"/>
        </w:rPr>
        <w:t xml:space="preserve">niniejszych Zapytań i odpowiedzi 3-11 (z wyłączeniem pytania nr 11) </w:t>
      </w:r>
      <w:r w:rsidR="00BF1A3B">
        <w:rPr>
          <w:rFonts w:ascii="Segoe UI" w:hAnsi="Segoe UI" w:cs="Segoe UI"/>
          <w:bCs/>
          <w:sz w:val="20"/>
          <w:szCs w:val="20"/>
        </w:rPr>
        <w:br/>
        <w:t>+ Modyfikacji 4 SWZ).</w:t>
      </w:r>
    </w:p>
    <w:p w:rsidR="00BF1A3B" w:rsidRDefault="00BF1A3B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35</w:t>
      </w:r>
    </w:p>
    <w:p w:rsidR="00F7243F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Zamawiający załączył do SIWZ całą dokumentację projektową i techniczną potrzebną do wykonania przedmiotu zamówienia oraz że dokumentacja ta jest kompletna i odzwierciedla stan faktyczny w zakresie warunków realizacji zamówienia, zaś brak jakichkolwiek dokumentów istotnych dla oceny warunków realizacji inwestycji nie obciąża Wykonawcy. </w:t>
      </w:r>
    </w:p>
    <w:p w:rsidR="00B33EB8" w:rsidRPr="000A1756" w:rsidRDefault="00B33EB8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F7243F" w:rsidRPr="000A1756" w:rsidRDefault="00F7243F" w:rsidP="00B33EB8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35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Tak, Zamawiający udostępnił </w:t>
      </w:r>
      <w:r>
        <w:rPr>
          <w:rFonts w:ascii="Segoe UI" w:hAnsi="Segoe UI" w:cs="Segoe UI"/>
          <w:bCs/>
          <w:sz w:val="20"/>
          <w:szCs w:val="20"/>
        </w:rPr>
        <w:t>całą</w:t>
      </w:r>
      <w:r w:rsidRPr="000A1756">
        <w:rPr>
          <w:rFonts w:ascii="Segoe UI" w:hAnsi="Segoe UI" w:cs="Segoe UI"/>
          <w:bCs/>
          <w:sz w:val="20"/>
          <w:szCs w:val="20"/>
        </w:rPr>
        <w:t xml:space="preserve"> posiadaną dokumentację.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Uzgodnienie schematu ideowego usunięcia kolizji elektroenergetycznej jest w trakcie procedowania z gestorem sieci.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36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Zamawiający dysponuje wszelkimi wymaganymi prawem decyzjami administracyjnymi oraz uzgodnieniami, zezwoleniami i zgodami, potrzebnymi w celu wykonania zamówienia, które zachowują ważność na cały okres wykonania zadania, a skutki ewentualnych braków w tym zakresie nie obciążają wykonawcy.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36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informuje, że zgłoszenie rozpoczęcia robót budowalnych</w:t>
      </w:r>
      <w:r>
        <w:rPr>
          <w:rFonts w:ascii="Segoe UI" w:hAnsi="Segoe UI" w:cs="Segoe UI"/>
          <w:bCs/>
          <w:sz w:val="20"/>
          <w:szCs w:val="20"/>
        </w:rPr>
        <w:t xml:space="preserve"> dla ulicy Szczecińskiej</w:t>
      </w:r>
      <w:r w:rsidRPr="000A1756">
        <w:rPr>
          <w:rFonts w:ascii="Segoe UI" w:hAnsi="Segoe UI" w:cs="Segoe UI"/>
          <w:bCs/>
          <w:sz w:val="20"/>
          <w:szCs w:val="20"/>
        </w:rPr>
        <w:t xml:space="preserve"> zostało złożone w dniu 30 września 2022 r. oraz, że posiada pozostałe dokumenty do realizacji prac objętych postępowaniem</w:t>
      </w:r>
      <w:r>
        <w:rPr>
          <w:rFonts w:ascii="Segoe UI" w:hAnsi="Segoe UI" w:cs="Segoe UI"/>
          <w:bCs/>
          <w:sz w:val="20"/>
          <w:szCs w:val="20"/>
        </w:rPr>
        <w:t xml:space="preserve"> – decyzje o zezwoleniu na realizację inwestycji drogowych</w:t>
      </w:r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Uzgodnienie schematu ideowego usunięcia kolizji elektroenergetycznej jest w trakcie procedowania z gestorem sieci.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Ponadto, zgodnie z SWZ – Rozdział II Opis przedmiotu zamówienia, zakres rzeczowy – zadanie inwestycyjne obejmuje opracowanie i uzgodnienie z Zarządcą Drogi – Zarządem Dróg i Transportu w Koszalinie (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ZDiT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) oraz w razie konieczności innymi Zarządcami Dróg np. Generalną Dyrekcją Dróg Krajowych i Autostrad (GDDKiA) – projektu tymczasowej organizacji ruchu.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37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Zamawiającemu przysługuje prawo dysponowania nieruchomością na cele budowlane w zakresie całego terenu, na którym będzie realizowana inwestycja, a ewentualne braki w tym zakresie nie obciążają wykonawcy.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37</w:t>
      </w:r>
    </w:p>
    <w:p w:rsidR="00F7243F" w:rsidRPr="000A1756" w:rsidRDefault="00F32A79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Tak, teren, na</w:t>
      </w:r>
      <w:r w:rsidR="00F7243F" w:rsidRPr="000A1756">
        <w:rPr>
          <w:rFonts w:ascii="Segoe UI" w:hAnsi="Segoe UI" w:cs="Segoe UI"/>
          <w:bCs/>
          <w:sz w:val="20"/>
          <w:szCs w:val="20"/>
        </w:rPr>
        <w:t xml:space="preserve"> którym będzie realizowana inwestycja, objęty jest decyzjami o zezwoleniu na realizację inwestycji drogowej</w:t>
      </w:r>
      <w:r w:rsidR="00F7243F">
        <w:rPr>
          <w:rFonts w:ascii="Segoe UI" w:hAnsi="Segoe UI" w:cs="Segoe UI"/>
          <w:bCs/>
          <w:sz w:val="20"/>
          <w:szCs w:val="20"/>
        </w:rPr>
        <w:t>, natomiast odcinek ul. Szczecińskiej objęty jest istniejącym pasem drogowym</w:t>
      </w:r>
      <w:r w:rsidR="00F7243F"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38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w przypadku napotkania na niezinwentaryzowane lub błędnie zinwentaryzowane instalacje podziemne, w stosunku do stanu wynikającego z dokumentacji projektowej załączonej do SIWZ i stanowiącej podstawę wyceny oferty, w przypadku konieczności dokonania ich przebudowy lub naprawy, termin wykonania zamówienia ulegnie stosownemu wydłużeniu, a Wykonawca otrzyma wynagrodzenie dodatkowe pokrywające wszelkie dodatkowe koszty z tym związane.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38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Zgodnie z zapisami zwartymi w projekcie Umowy.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39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Prosimy o potwierdzenie, że przypadku napotkania na niewybuchy, niewypały lub obiekty o znaczeniu historycznym, będzie to skutkowało stosownym przedłużeniem terminu wykonania zamówienia, co najmniej o czas, w którym wykonawca nie mógł realizować robót, a w przypadku konieczności wykonania robót nieprzewidzianych w dokumentacji załączonej do SIWZ na skutek zaistnienia ww. okoliczności, Wykonawca otrzyma wynagrodzenie dodatkowe pokrywające wszelkie dodatkowe koszty z tym związane.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39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Zgodnie z zapisami zwartymi w projekcie Umowy.</w:t>
      </w:r>
    </w:p>
    <w:p w:rsidR="00FD6B38" w:rsidRDefault="00FD6B38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40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iż w przypadku stwierdzenia odmiennych od wskazanych w dokumentacji warunków geologicznych lub gruntowo - wodnych, w szczególności w przypadku konieczności wykonania robót odwodnieniowych lub ziemnych w zakresie przekraczającym zakres przyjęty do wyceny oferty na podstawie załączonej do SIWZ dokumentacji, termin wykonania zamówienia ulegnie stosownemu wydłużeniu, a Wykonawca otrzyma wynagrodzenie dodatkowe pokrywające wszelkie dodatkowe koszty z tym związane.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40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Zgodnie z zapisami zwartymi w projekcie Umowy.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41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w przypadku wystąpienia braków lub błędów w zakresie opisu przedmiotu zamówienia określonego w dokumentacji załączonej do SIWZ i stanowiącej podstawę wyceny oferty, w przypadku konieczności wykonania robót wynikających z zaistnienia ww. okoliczności, termin wykonania zamówienia ulegnie stosownemu wydłużeniu, a Wykonawca otrzyma wynagrodzenie dodatkowe pokrywające wszelkie dodatkowe koszty z tym związane.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41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Zgodnie z zapisami zwartymi w projekcie Umowy.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42</w:t>
      </w:r>
    </w:p>
    <w:p w:rsidR="00F7243F" w:rsidRPr="000A1756" w:rsidRDefault="00C53D79" w:rsidP="00F7243F">
      <w:pPr>
        <w:jc w:val="both"/>
        <w:rPr>
          <w:rFonts w:ascii="Segoe UI" w:eastAsiaTheme="minorHAnsi" w:hAnsi="Segoe UI" w:cs="Segoe UI"/>
          <w:sz w:val="20"/>
          <w:szCs w:val="20"/>
          <w:lang w:bidi="pl-PL"/>
        </w:rPr>
      </w:pPr>
      <w:r>
        <w:rPr>
          <w:rFonts w:ascii="Segoe UI" w:eastAsiaTheme="minorHAnsi" w:hAnsi="Segoe UI" w:cs="Segoe UI"/>
          <w:sz w:val="20"/>
          <w:szCs w:val="20"/>
          <w:lang w:bidi="pl-PL"/>
        </w:rPr>
        <w:t xml:space="preserve">Zgodnie z pkt. </w:t>
      </w:r>
      <w:r w:rsidRPr="00630445">
        <w:rPr>
          <w:rFonts w:ascii="Segoe UI" w:eastAsiaTheme="minorHAnsi" w:hAnsi="Segoe UI" w:cs="Segoe UI"/>
          <w:sz w:val="20"/>
          <w:szCs w:val="20"/>
          <w:lang w:bidi="pl-PL"/>
        </w:rPr>
        <w:t>3</w:t>
      </w:r>
      <w:r w:rsidR="00F7243F" w:rsidRPr="00630445">
        <w:rPr>
          <w:rFonts w:ascii="Segoe UI" w:eastAsiaTheme="minorHAnsi" w:hAnsi="Segoe UI" w:cs="Segoe UI"/>
          <w:sz w:val="20"/>
          <w:szCs w:val="20"/>
          <w:lang w:bidi="pl-PL"/>
        </w:rPr>
        <w:t>.1</w:t>
      </w:r>
      <w:r w:rsidR="00F7243F" w:rsidRPr="000A1756">
        <w:rPr>
          <w:rFonts w:ascii="Segoe UI" w:eastAsiaTheme="minorHAnsi" w:hAnsi="Segoe UI" w:cs="Segoe UI"/>
          <w:sz w:val="20"/>
          <w:szCs w:val="20"/>
          <w:lang w:bidi="pl-PL"/>
        </w:rPr>
        <w:t>. SIWZ należy zamontować „ oprawy typu ulicznego o mocy wg</w:t>
      </w:r>
      <w:r w:rsidR="00F7243F"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F7243F" w:rsidRPr="000A1756">
        <w:rPr>
          <w:rFonts w:ascii="Segoe UI" w:eastAsiaTheme="minorHAnsi" w:hAnsi="Segoe UI" w:cs="Segoe UI"/>
          <w:sz w:val="20"/>
          <w:szCs w:val="20"/>
          <w:lang w:bidi="pl-PL"/>
        </w:rPr>
        <w:t>dokumentacji „ w ilości 302 szt.. W pozycji nr 45 przedmiaru „branża elektryczna - przebudowa oświetlenia drogowego" wykazano że łączna ilość opraw oświetleniowych do zamontowania wynosi 218 szt.. W projekcie technicznym z zamieszczonego zestawieniu materiałów wynika że do montażu są trzy rodzaje opraw o barwie światła 4000 K (167 szt.) i cztery rodzaje opraw o barwie światła 3000 K (25 szt.), 25 szt. pulsatorów ostrzegawczych koloru pomarańczowego oraz naświetlacz LED (1 szt.) (łącznie 218 szt. opraw). Jakiego rodzaju oprawy i w jakiej ilości należy zamontować na słupach w ramach realizacji zadania 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4A3177">
        <w:rPr>
          <w:rFonts w:ascii="Segoe UI" w:hAnsi="Segoe UI" w:cs="Segoe UI"/>
          <w:b/>
          <w:bCs/>
          <w:sz w:val="20"/>
          <w:szCs w:val="20"/>
          <w:u w:val="single"/>
        </w:rPr>
        <w:t>Odpowiedź na Pytanie nr 42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/>
          <w:bCs/>
          <w:sz w:val="20"/>
          <w:szCs w:val="20"/>
        </w:rPr>
        <w:t>W pozycji przedmiaru nr 45 branży elektrycznej przyjąć należy łącznie 218 opraw:</w:t>
      </w: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08"/>
        <w:gridCol w:w="284"/>
      </w:tblGrid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Oprawy naświetlacz wąskostrumieniowy </w:t>
            </w: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SCULPflood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 60 / 6297 / 32L_650mA / NW / CL2 wg opis technicznego lub równoważna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oświetleniowe kompletne typu 10LED / 700mA / NW 740 / 5303 / BL / 24,4W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45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oświetleniowe kompletne typu 20LED / 1000mA / NW 740 / 5303 / 66,5 W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25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oświetleniowe kompletne typu 30LED / 800mA / WW 730 / 5369 / 77W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oświetleniowe kompletne typu 30LED / 800mA / WW 730 / 5370 / 77W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oświetleniowe kompletne typu 40LED / 850mA / NW 740 / 5308 / 106,0 W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97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oświetleniowe kompletne typu 40LED / 850mA / WW 730 / 5366 / 106W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8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oświetleniowe kompletne typu 40LED / 850mA / WW 730 / 5369 / 128W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15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Oprawy systemowe kompletne błyskające koloru pomarańczowego z przyciskiem na słupie wg opis technicznego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25</w:t>
            </w:r>
          </w:p>
        </w:tc>
      </w:tr>
    </w:tbl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Barwę światła 4000K (167szt.) i 3000K (25szt.)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/>
          <w:bCs/>
          <w:sz w:val="20"/>
          <w:szCs w:val="20"/>
        </w:rPr>
        <w:t>w pozycji przedmiaru nr 43 branży elektrycznej wykazano łącznie 132 słupów elektrycznych: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09"/>
        <w:gridCol w:w="425"/>
      </w:tblGrid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Słup stożkowy stal </w:t>
            </w: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ocynk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 h=6,0m wysięgnik L=1,0m</w:t>
            </w:r>
          </w:p>
        </w:tc>
        <w:tc>
          <w:tcPr>
            <w:tcW w:w="709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25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Słup stożkowy stal </w:t>
            </w: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ocynk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 h=9,0m wysięgnik podwójny L=1,5m / 0,5m wysięgnik h 7m na ścieżkę</w:t>
            </w:r>
          </w:p>
        </w:tc>
        <w:tc>
          <w:tcPr>
            <w:tcW w:w="709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33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Słup stożkowy stal </w:t>
            </w: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ocynk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 h=9,0m wysięgnik podwójny L=2,0m</w:t>
            </w:r>
          </w:p>
        </w:tc>
        <w:tc>
          <w:tcPr>
            <w:tcW w:w="709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Słup stożkowy stal </w:t>
            </w: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ocynk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 h=9,0m wysięgnik podwójny L=2,0m / 0,5m wysięgnik h 7m na ścieżkę</w:t>
            </w:r>
          </w:p>
        </w:tc>
        <w:tc>
          <w:tcPr>
            <w:tcW w:w="709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Słup stożkowy stal </w:t>
            </w: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ocynk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 xml:space="preserve"> h=9,0m wysięgnik pojedynczy L=1,5m</w:t>
            </w:r>
          </w:p>
        </w:tc>
        <w:tc>
          <w:tcPr>
            <w:tcW w:w="709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61</w:t>
            </w:r>
          </w:p>
        </w:tc>
      </w:tr>
    </w:tbl>
    <w:p w:rsidR="003A2712" w:rsidRPr="004A3177" w:rsidRDefault="003A2712" w:rsidP="00F7243F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A3177">
        <w:rPr>
          <w:rFonts w:ascii="Segoe UI" w:hAnsi="Segoe UI" w:cs="Segoe UI"/>
          <w:sz w:val="20"/>
          <w:szCs w:val="20"/>
        </w:rPr>
        <w:t>(Patrz: Modyfikacja 4 SWZ pkt 4)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43</w:t>
      </w:r>
    </w:p>
    <w:p w:rsidR="00F7243F" w:rsidRDefault="00F7243F" w:rsidP="00F7243F">
      <w:pPr>
        <w:jc w:val="both"/>
        <w:rPr>
          <w:rFonts w:ascii="Segoe UI" w:eastAsiaTheme="minorHAnsi" w:hAnsi="Segoe UI" w:cs="Segoe UI"/>
          <w:sz w:val="20"/>
          <w:szCs w:val="20"/>
          <w:lang w:bidi="pl-PL"/>
        </w:rPr>
      </w:pPr>
      <w:r w:rsidRPr="000A1756">
        <w:rPr>
          <w:rFonts w:ascii="Segoe UI" w:eastAsiaTheme="minorHAnsi" w:hAnsi="Segoe UI" w:cs="Segoe UI"/>
          <w:sz w:val="20"/>
          <w:szCs w:val="20"/>
          <w:lang w:bidi="pl-PL"/>
        </w:rPr>
        <w:t xml:space="preserve">Zgodnie z pkt. 3.1. SIWZ należy zamontować szafkę zasilającą WC (1 kpi.), szafkę z gniazdami pod zasilanie iluminacji (rondo </w:t>
      </w:r>
      <w:proofErr w:type="spellStart"/>
      <w:r w:rsidRPr="000A1756">
        <w:rPr>
          <w:rFonts w:ascii="Segoe UI" w:eastAsiaTheme="minorHAnsi" w:hAnsi="Segoe UI" w:cs="Segoe UI"/>
          <w:sz w:val="20"/>
          <w:szCs w:val="20"/>
          <w:lang w:bidi="pl-PL"/>
        </w:rPr>
        <w:t>BOWiD</w:t>
      </w:r>
      <w:proofErr w:type="spellEnd"/>
      <w:r w:rsidRPr="000A1756">
        <w:rPr>
          <w:rFonts w:ascii="Segoe UI" w:eastAsiaTheme="minorHAnsi" w:hAnsi="Segoe UI" w:cs="Segoe UI"/>
          <w:sz w:val="20"/>
          <w:szCs w:val="20"/>
          <w:lang w:bidi="pl-PL"/>
        </w:rPr>
        <w:t xml:space="preserve">) (1 kpi.), szafkę oświetleniową 8-obwodową (1 kpi.) oraz szafkę zasilającą wiatę przystankową (1 kpi.). W pozycji nr 40 przedmiaru „branża elektryczna - przebudowa </w:t>
      </w:r>
      <w:r w:rsidRPr="000A1756">
        <w:rPr>
          <w:rFonts w:ascii="Segoe UI" w:eastAsiaTheme="minorHAnsi" w:hAnsi="Segoe UI" w:cs="Segoe UI"/>
          <w:sz w:val="20"/>
          <w:szCs w:val="20"/>
          <w:lang w:bidi="pl-PL"/>
        </w:rPr>
        <w:lastRenderedPageBreak/>
        <w:t>oświetlenia drogowego" wykazano że łączna ilość szafek do posadowienia wynosi 8 szt.. Które szafki i w jakiej ilości należy postawić ?</w:t>
      </w:r>
    </w:p>
    <w:p w:rsidR="00C53D79" w:rsidRPr="000A1756" w:rsidRDefault="00C53D79" w:rsidP="00F7243F">
      <w:pPr>
        <w:jc w:val="both"/>
        <w:rPr>
          <w:rFonts w:ascii="Segoe UI" w:eastAsiaTheme="minorHAnsi" w:hAnsi="Segoe UI" w:cs="Segoe UI"/>
          <w:sz w:val="20"/>
          <w:szCs w:val="20"/>
          <w:lang w:bidi="pl-PL"/>
        </w:rPr>
      </w:pPr>
    </w:p>
    <w:p w:rsidR="00F7243F" w:rsidRPr="000A1756" w:rsidRDefault="00F7243F" w:rsidP="00C53D79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4A3177">
        <w:rPr>
          <w:rFonts w:ascii="Segoe UI" w:hAnsi="Segoe UI" w:cs="Segoe UI"/>
          <w:b/>
          <w:bCs/>
          <w:sz w:val="20"/>
          <w:szCs w:val="20"/>
          <w:u w:val="single"/>
        </w:rPr>
        <w:t>Odpowiedź na Pytanie nr 43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/>
          <w:bCs/>
          <w:sz w:val="20"/>
          <w:szCs w:val="20"/>
        </w:rPr>
        <w:t>w pozycji przedmiaru nr 40 branży elektrycznej wykazano łącznie 8 szafek:</w:t>
      </w:r>
    </w:p>
    <w:tbl>
      <w:tblPr>
        <w:tblW w:w="9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960"/>
        <w:gridCol w:w="108"/>
      </w:tblGrid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Szafa kablowa hermetyczna  3 x 2 gniazda podwójne 1faz. wg schematu</w:t>
            </w:r>
          </w:p>
        </w:tc>
        <w:tc>
          <w:tcPr>
            <w:tcW w:w="960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108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Szafka oświetleniowa ze sterowaniem  SO-BOWID 8-obw. wg. schematu</w:t>
            </w:r>
          </w:p>
        </w:tc>
        <w:tc>
          <w:tcPr>
            <w:tcW w:w="0" w:type="auto"/>
            <w:vAlign w:val="center"/>
            <w:hideMark/>
          </w:tcPr>
          <w:p w:rsidR="00F7243F" w:rsidRPr="000A1756" w:rsidRDefault="00B33EB8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108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</w:tr>
      <w:tr w:rsidR="00F7243F" w:rsidRPr="000A1756" w:rsidTr="008D3DD9">
        <w:trPr>
          <w:trHeight w:val="255"/>
          <w:tblCellSpacing w:w="0" w:type="dxa"/>
        </w:trPr>
        <w:tc>
          <w:tcPr>
            <w:tcW w:w="8222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Szafka przy wiacie przystankowej reklamowo-oświetleniowa</w:t>
            </w:r>
          </w:p>
        </w:tc>
        <w:tc>
          <w:tcPr>
            <w:tcW w:w="0" w:type="auto"/>
            <w:vAlign w:val="center"/>
            <w:hideMark/>
          </w:tcPr>
          <w:p w:rsidR="00F7243F" w:rsidRPr="000A1756" w:rsidRDefault="00B33EB8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</w:tc>
        <w:tc>
          <w:tcPr>
            <w:tcW w:w="108" w:type="dxa"/>
            <w:vAlign w:val="center"/>
            <w:hideMark/>
          </w:tcPr>
          <w:p w:rsidR="00F7243F" w:rsidRPr="000A1756" w:rsidRDefault="00F7243F" w:rsidP="008D3DD9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A1756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</w:p>
        </w:tc>
      </w:tr>
    </w:tbl>
    <w:p w:rsidR="004A3177" w:rsidRPr="004A3177" w:rsidRDefault="004A3177" w:rsidP="00F7243F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A3177">
        <w:rPr>
          <w:rFonts w:ascii="Segoe UI" w:hAnsi="Segoe UI" w:cs="Segoe UI"/>
          <w:sz w:val="20"/>
          <w:szCs w:val="20"/>
        </w:rPr>
        <w:t>(Patrz: Modyfikacja 4 SWZ pkt 4)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44</w:t>
      </w:r>
    </w:p>
    <w:p w:rsidR="00F7243F" w:rsidRPr="000A1756" w:rsidRDefault="00F7243F" w:rsidP="00F7243F">
      <w:pPr>
        <w:jc w:val="both"/>
        <w:rPr>
          <w:rFonts w:ascii="Segoe UI" w:eastAsiaTheme="minorHAnsi" w:hAnsi="Segoe UI" w:cs="Segoe UI"/>
          <w:sz w:val="20"/>
          <w:szCs w:val="20"/>
          <w:lang w:bidi="pl-PL"/>
        </w:rPr>
      </w:pPr>
      <w:r w:rsidRPr="000A1756">
        <w:rPr>
          <w:rFonts w:ascii="Segoe UI" w:eastAsiaTheme="minorHAnsi" w:hAnsi="Segoe UI" w:cs="Segoe UI"/>
          <w:sz w:val="20"/>
          <w:szCs w:val="20"/>
          <w:lang w:bidi="pl-PL"/>
        </w:rPr>
        <w:t>Zgodnie z pkt. 3.1. SIWZ należy postawić 125 szt. słupów oświetleniowych stalowych, ocynkowanych, stożkowych o wys. 9 m (100 szt.) i o wys. 6 m (25 szt.). W pozycji nr 43 przedmiaru „branża elektryczna - przebudowa oświetlenia drogowego" łączna ilość słupów do postawienia wynosi 132 szt.. Które słupy i jakiej ilości należy przyjąć do wyceny?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4A3177">
        <w:rPr>
          <w:rFonts w:ascii="Segoe UI" w:hAnsi="Segoe UI" w:cs="Segoe UI"/>
          <w:b/>
          <w:bCs/>
          <w:sz w:val="20"/>
          <w:szCs w:val="20"/>
          <w:u w:val="single"/>
        </w:rPr>
        <w:t>Odpowiedź na Pytanie nr 44</w:t>
      </w:r>
    </w:p>
    <w:p w:rsidR="00F7243F" w:rsidRPr="000A1756" w:rsidRDefault="00793676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Patrz: odpowiedź na Pytanie nr 42.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45</w:t>
      </w:r>
    </w:p>
    <w:p w:rsidR="00F7243F" w:rsidRPr="000A1756" w:rsidRDefault="00F7243F" w:rsidP="00F7243F">
      <w:pPr>
        <w:jc w:val="both"/>
        <w:rPr>
          <w:rFonts w:ascii="Segoe UI" w:eastAsiaTheme="minorHAnsi" w:hAnsi="Segoe UI" w:cs="Segoe UI"/>
          <w:sz w:val="20"/>
          <w:szCs w:val="20"/>
          <w:lang w:bidi="pl-PL"/>
        </w:rPr>
      </w:pPr>
      <w:r w:rsidRPr="000A1756">
        <w:rPr>
          <w:rFonts w:ascii="Segoe UI" w:eastAsiaTheme="minorHAnsi" w:hAnsi="Segoe UI" w:cs="Segoe UI"/>
          <w:sz w:val="20"/>
          <w:szCs w:val="20"/>
          <w:lang w:bidi="pl-PL"/>
        </w:rPr>
        <w:t>Dlaczego w pozycji nr 43 przedmiaru „branża elektryczna - przebudowa oświetlenia</w:t>
      </w: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0A1756">
        <w:rPr>
          <w:rFonts w:ascii="Segoe UI" w:eastAsiaTheme="minorHAnsi" w:hAnsi="Segoe UI" w:cs="Segoe UI"/>
          <w:sz w:val="20"/>
          <w:szCs w:val="20"/>
          <w:lang w:bidi="pl-PL"/>
        </w:rPr>
        <w:t>drogowego" jest tylko 27 szt. izolacyjnych złączy kablowych skoro ilość słupów do postawienia jest znacznie większa 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45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W pozycji przedmiaru nr 46 (nie w poz. nr 43) branży elektrycznej błędnie wykazano 27 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kpl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izolacyjnych złączy do słupów, powinno być 132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kpl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46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potwierdzenie, że Zamawiający załączył do SWZ całą dokumentację projektową i techniczną potrzebną do wykonania przedmiotu zamówienia oraz że dokumentacja ta jest kompletna i odzwierciedla stan faktyczny w zakresie warunków realizacji zamówienia, zaś brak jakichkolwiek dokumentów istotnych dla oceny warunków realizacji inwestycji nie obciąży Wykonawcy.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46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Tak, Zamawiający udostępnił całą</w:t>
      </w:r>
      <w:r w:rsidRPr="000A1756">
        <w:rPr>
          <w:rFonts w:ascii="Segoe UI" w:hAnsi="Segoe UI" w:cs="Segoe UI"/>
          <w:bCs/>
          <w:sz w:val="20"/>
          <w:szCs w:val="20"/>
        </w:rPr>
        <w:t xml:space="preserve"> posiadaną dokumentację.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Uzgodnienie schematu ideowego usunięcia kolizji elektroenergetycznej jest w trakcie procedowania z gestorem sieci.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47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47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informuje, że zgłoszenie rozpoczęcia robót budowalnych</w:t>
      </w:r>
      <w:r>
        <w:rPr>
          <w:rFonts w:ascii="Segoe UI" w:hAnsi="Segoe UI" w:cs="Segoe UI"/>
          <w:bCs/>
          <w:sz w:val="20"/>
          <w:szCs w:val="20"/>
        </w:rPr>
        <w:t xml:space="preserve"> dla ulicy Szczecińskiej</w:t>
      </w:r>
      <w:r w:rsidRPr="000A1756">
        <w:rPr>
          <w:rFonts w:ascii="Segoe UI" w:hAnsi="Segoe UI" w:cs="Segoe UI"/>
          <w:bCs/>
          <w:sz w:val="20"/>
          <w:szCs w:val="20"/>
        </w:rPr>
        <w:t xml:space="preserve"> zostało złożone w dniu 30 września 2022 r. oraz, że posiada pozostałe dokumenty do realizacji prac objętych postępowaniem</w:t>
      </w:r>
      <w:r>
        <w:rPr>
          <w:rFonts w:ascii="Segoe UI" w:hAnsi="Segoe UI" w:cs="Segoe UI"/>
          <w:bCs/>
          <w:sz w:val="20"/>
          <w:szCs w:val="20"/>
        </w:rPr>
        <w:t xml:space="preserve"> – decyzje o zezwoleniu na realizację inwestycji drogowych</w:t>
      </w:r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Uzgodnienie schematu ideowego usunięcia kolizji elektroenergetycznej jest w trakcie procedowania z gestorem sieci.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Ponadto, zgodnie z SWZ – Rozdział II Opis przedmiotu zamówienia, zakres rzeczowy – zadanie inwestycyjne obejmuje opracowanie i uzgodnienie z Zarządcą Drogi – Zarządem Dróg i Transportu w Koszalinie (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ZDiT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) oraz w razie konieczności innymi Zarządcami Dróg np. Generalną Dyrekcją Dróg Krajowych i Autostrad (GDDKiA) – projektu tymczasowej organizacji ruchu.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48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lastRenderedPageBreak/>
        <w:t>Odpowiedź na Pytanie nr 48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cały teren budowy zostanie przekazany Wykonawcy jednorazowo. Zgodnie z zapisami SWZ – Opis przedmiotu zamówienia.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49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potwierdzenie, że Zarządca drogi nie planuje prowadzenia innych robót w czasie przejęcia placu budowy przez Wykonawcę.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49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nie przewiduje prowadzenia innych robót w czasie przejęcia placu budowy przez Wykonawcę. Zgodnie z zapisami SWZ: „Zamawiający zastrzega sobie prawo do wydawania zgód/użyczeń dla potrzeb budowy urządzeń infrastruktury technicznej innym podmiotom na nieruchomościach stanowiących przedmiot przekazania, a Wykonawca jest zobowiązany do nieodpłatnego udostępniania przedmiotu przekazania (nieruchomości lub jej części, stanowiącej plac budowy) podmiotom w celu realizacji infrastruktury technicznej”.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50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potwierdzenie, że w przypadku napotkania kolizji z siecią nieujętą w przedmiarze robót, obowiązek i koszt usunięcia kolizji spoczywa na gestorze sieci oraz o potwierdzenie, że w przypadku wystąpienia ww. kolizji Zamawiający, wydłuży termin realizacji inwestycji stosownie do zaistniałych okoliczności.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Zgodnie z zapisami z</w:t>
      </w:r>
      <w:r w:rsidR="000D6425">
        <w:rPr>
          <w:rFonts w:ascii="Segoe UI" w:hAnsi="Segoe UI" w:cs="Segoe UI"/>
          <w:bCs/>
          <w:sz w:val="20"/>
          <w:szCs w:val="20"/>
        </w:rPr>
        <w:t>a</w:t>
      </w:r>
      <w:r w:rsidRPr="000A1756">
        <w:rPr>
          <w:rFonts w:ascii="Segoe UI" w:hAnsi="Segoe UI" w:cs="Segoe UI"/>
          <w:bCs/>
          <w:sz w:val="20"/>
          <w:szCs w:val="20"/>
        </w:rPr>
        <w:t>wartymi w projekcie Umowy.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51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Zgodnie z zapisami zwartymi w projekcie Umowy.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52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wyjaśnienie w jakim zakresie przy realizacji projektu Zamawiający będzie wykorzystywał treść/zawartość udostępnionych przedmiarów.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30445">
        <w:rPr>
          <w:rFonts w:ascii="Segoe UI" w:hAnsi="Segoe UI" w:cs="Segoe UI"/>
          <w:b/>
          <w:bCs/>
          <w:sz w:val="20"/>
          <w:szCs w:val="20"/>
          <w:u w:val="single"/>
        </w:rPr>
        <w:t>Odpowiedź na Pytanie nr 52</w:t>
      </w:r>
    </w:p>
    <w:p w:rsidR="00630445" w:rsidRPr="00BC3FD7" w:rsidRDefault="00630445" w:rsidP="0063044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BC3FD7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630445" w:rsidRPr="00BC3FD7" w:rsidRDefault="00630445" w:rsidP="0063044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t>Zamawiający przekazane przedmiary robót traktuje jako dokumenty informacyjne, ułatwiające Wykonawcy wycenę. Zamawiający udostępnia Wykonawcom pełną dokumentację projektową i Specyfikacje Techniczne Wykonania i Odbioru Robót Budowlanych opisujące przedmiot zamówienia. Za ustalenie zakresu i ilości robót i innych świadczeń, w tym sposób przeprowadzenia na tej podstawie kalkulacji ofertowego wynagrodzenia ryczałtowego odpowiada wyłącznie Wykonawca.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53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53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Wartość szacunkowa zamówienia ustalona przez Zamawiającego wynosi 31 913 395,01 zł</w:t>
      </w:r>
      <w:r>
        <w:rPr>
          <w:rFonts w:ascii="Segoe UI" w:hAnsi="Segoe UI" w:cs="Segoe UI"/>
          <w:sz w:val="20"/>
          <w:szCs w:val="20"/>
        </w:rPr>
        <w:t xml:space="preserve"> netto</w:t>
      </w:r>
      <w:r w:rsidRPr="000A1756">
        <w:rPr>
          <w:rFonts w:ascii="Segoe UI" w:hAnsi="Segoe UI" w:cs="Segoe UI"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54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podanie „orientacyjnej wartości zamówienia” jaką przyjęto na wykonanie prac w </w:t>
      </w:r>
      <w:r>
        <w:rPr>
          <w:rFonts w:ascii="Segoe UI" w:hAnsi="Segoe UI" w:cs="Segoe UI"/>
          <w:sz w:val="20"/>
          <w:szCs w:val="20"/>
        </w:rPr>
        <w:t>planie postę</w:t>
      </w:r>
      <w:r w:rsidRPr="000A1756">
        <w:rPr>
          <w:rFonts w:ascii="Segoe UI" w:hAnsi="Segoe UI" w:cs="Segoe UI"/>
          <w:sz w:val="20"/>
          <w:szCs w:val="20"/>
        </w:rPr>
        <w:t>powań o udzielenie zamówień na podstawie Art. 13a. Prawa Zamówień Publicznych lub przesłanie ścieżki dostępu do w/w dokumentu.</w:t>
      </w:r>
    </w:p>
    <w:p w:rsidR="009E317E" w:rsidRDefault="009E317E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9E317E" w:rsidRDefault="009E317E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lastRenderedPageBreak/>
        <w:t>Odpowiedź na Pytanie nr 54</w:t>
      </w:r>
    </w:p>
    <w:p w:rsidR="00F7243F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Orientacyjna wartość zamówienia przyjęta w planie postępowań o udzielenie zamówień na 2022 rok wynosi 31 500 000,00 zł.</w:t>
      </w:r>
    </w:p>
    <w:p w:rsidR="009E317E" w:rsidRPr="000A1756" w:rsidRDefault="009E317E" w:rsidP="00F7243F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7243F" w:rsidRPr="000A1756" w:rsidRDefault="00F7243F" w:rsidP="009E317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55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55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zabezpieczył na sfinansowanie zamówienia środki w wysokości 33 210 000,00 zł, w tym: 3 210 000,00 zł środków własnych oraz kwotę 30 000 000,00 zł wynikającą ze Wstępnej Promesy dofinansowania inwestycji z Rządowego Funduszu Polski Ład.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56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Wykonawca wnosi o potwierdzenie, że w ramach inwestycji Zamawiający będzie wymagał realizacji odcinków próbnych dla warstw konstrukcyjnych? W przypadku odpowiedzi twierdzącej wnosimy o określenie rodzaju, ilości oraz lokalizacji odcinków próbnych, ponieważ występuję rozbieżność pomiędzy zapisami w SWZ oraz SST. Wykonawca wnosi o podanie lokalizacji odcinak próbnego. Wykonawca wnosi o wyjaśnienie czy odcinki próbne mogą być wykonane w ramach planowanej inwestycji oraz pozostawione jako docelowe elementy konstrukcji?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56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Projekt nie przewiduje odcinków próbnych.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57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§ 8 ust. 2 Umowy – wnioskujemy o zdefiniowanie robót towarzyszących występujących przy realizacji przedmiotu umowy w celu prawidłowego skalkulowania ryzyka i ceny oferty,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57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Zamawiający określił w SWZ, Rozdział I, </w:t>
      </w:r>
      <w:r w:rsidR="004A3177">
        <w:rPr>
          <w:rFonts w:ascii="Segoe UI" w:hAnsi="Segoe UI" w:cs="Segoe UI"/>
          <w:bCs/>
          <w:sz w:val="20"/>
          <w:szCs w:val="20"/>
        </w:rPr>
        <w:t xml:space="preserve">pkt </w:t>
      </w:r>
      <w:r w:rsidRPr="000A1756">
        <w:rPr>
          <w:rFonts w:ascii="Segoe UI" w:hAnsi="Segoe UI" w:cs="Segoe UI"/>
          <w:bCs/>
          <w:sz w:val="20"/>
          <w:szCs w:val="20"/>
        </w:rPr>
        <w:t xml:space="preserve">16. SPOSÓB OBLICZENIA CENY,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p</w:t>
      </w:r>
      <w:r w:rsidR="004A3177">
        <w:rPr>
          <w:rFonts w:ascii="Segoe UI" w:hAnsi="Segoe UI" w:cs="Segoe UI"/>
          <w:bCs/>
          <w:sz w:val="20"/>
          <w:szCs w:val="20"/>
        </w:rPr>
        <w:t>p</w:t>
      </w:r>
      <w:r w:rsidRPr="000A1756">
        <w:rPr>
          <w:rFonts w:ascii="Segoe UI" w:hAnsi="Segoe UI" w:cs="Segoe UI"/>
          <w:bCs/>
          <w:sz w:val="20"/>
          <w:szCs w:val="20"/>
        </w:rPr>
        <w:t>kt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2):</w:t>
      </w:r>
    </w:p>
    <w:p w:rsidR="00F7243F" w:rsidRPr="000A1756" w:rsidRDefault="00F7243F" w:rsidP="00F7243F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„2)</w:t>
      </w:r>
      <w:r w:rsidRPr="000A1756">
        <w:rPr>
          <w:rFonts w:ascii="Segoe UI" w:hAnsi="Segoe UI" w:cs="Segoe UI"/>
          <w:bCs/>
          <w:sz w:val="20"/>
          <w:szCs w:val="20"/>
        </w:rPr>
        <w:tab/>
        <w:t>Cena oferty stanowić będzie sumę cen za wykonanie robót budowlanych, w tym dostaw, wykonanych usług oraz innych świadczeń, koniecznych do prawidłowego zakończenia realizacji przedmiotu zamówienia i ponoszonych przez Wykonawcę kosztów ich realizacji oraz innych elementów niezbędnych do zrealizowania całego przedmiotu zamówienia wynikających wprost z dokumentacji projektowej, jak również w niej nie ujętych, a bez których nie można wykonać zamówienia.</w:t>
      </w:r>
    </w:p>
    <w:p w:rsidR="00F7243F" w:rsidRPr="000A1756" w:rsidRDefault="00F7243F" w:rsidP="00F7243F">
      <w:pPr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Będą to w szczególności następujące koszty za: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atesty i badania wymagane normami;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zabezpieczenie istniejącego uzbrojenia;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zabezpieczenie istniejącego drzewostanu, nie przeznaczonego do wycinki;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iCs/>
          <w:sz w:val="20"/>
          <w:szCs w:val="20"/>
        </w:rPr>
        <w:t>odtworzenie lub wznowienie uszkodzonych lub zniszczonych punktów poziomej i wysokościowej szczegółowej osnowy geodezyjnej po zakończeniu inwestycji przez jednostkę wykonawstwa geodezyjnego;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wykonanie projektu organizacji ruchu na czas budowy wraz z uzyskaniem wszelkich zgód oraz oznakowanie placu budowy zgodnie z nim;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oznakowanie docelowe;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obsługę geodezyjną wraz z dokumentacją powykonawczą;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organizację własnego zaplecza wraz z dostawą wody i energii na plac budowy;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dowóz materiałów;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składowanie gruzu i nadmiaru gruntu – zgodnie z zapisami w opisie przedmiotu zamówienia;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uporządkowanie terenów w obrębie pasa drogowego;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fizyczną wycinkę drzew i krzewów;</w:t>
      </w:r>
    </w:p>
    <w:p w:rsidR="00F7243F" w:rsidRPr="000A1756" w:rsidRDefault="00F7243F" w:rsidP="00F7243F">
      <w:pPr>
        <w:numPr>
          <w:ilvl w:val="0"/>
          <w:numId w:val="28"/>
        </w:numPr>
        <w:suppressAutoHyphens/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inne </w:t>
      </w:r>
      <w:r w:rsidRPr="000A1756">
        <w:rPr>
          <w:rFonts w:ascii="Segoe UI" w:hAnsi="Segoe UI" w:cs="Segoe UI"/>
          <w:bCs/>
          <w:sz w:val="20"/>
          <w:szCs w:val="20"/>
        </w:rPr>
        <w:t>ewentualne</w:t>
      </w:r>
      <w:r w:rsidRPr="000A1756">
        <w:rPr>
          <w:rFonts w:ascii="Segoe UI" w:hAnsi="Segoe UI" w:cs="Segoe UI"/>
          <w:sz w:val="20"/>
          <w:szCs w:val="20"/>
        </w:rPr>
        <w:t xml:space="preserve"> koszty wynikające z procesu budowy”.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58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§ 8 ust. 5 Umowy – wnioskujemy o zmianę procentowego rozkładu płatności z uwagi na jego niekorzystne ukształtowanie – ok. 40 % wynagrodzenia zostanie rozliczone płatnością końcową 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58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Rozkład płatności wynika z warunków udzielonej Wstępnej Promesy dofinansowania inwestycji z Rządowego Funduszu Polski Ład</w:t>
      </w:r>
      <w:r w:rsidR="008434D3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48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59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Proszę o podanie jak ma być wykonane włączenia wodociągu do istniejącej sieci.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59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Włączenie wykonać zgodnie z projektem wykonawczym przebudowy wodociągu.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60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Proszę o dołączenie decyzji na wycinkę drzew.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Inwestycja będzie realizowana na podstawie decyzji o zezwoleniu na realizację inwestycji drogowych, nie jest wymagane uzyskanie dodatkowego pozwolenia na wycinkę drzew.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61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Proszę o sprecyzowanie i dokładne zaznaczenie na planie sytuacyjnym gdzie występują jakie krawężniki, oporniki oraz obrzeża, ponieważ w dokumentacji są rozbieżności. Na planie sytuacyjnym występują krawężniki betonowe oraz kamienne, a w pozostałej dokumentacji są tylko krawężniki kamienne. Proszę również o poprawienie legendy.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4A3177">
        <w:rPr>
          <w:rFonts w:ascii="Segoe UI" w:hAnsi="Segoe UI" w:cs="Segoe UI"/>
          <w:b/>
          <w:bCs/>
          <w:sz w:val="20"/>
          <w:szCs w:val="20"/>
          <w:u w:val="single"/>
        </w:rPr>
        <w:t>Odpowiedź na Pytanie nr 61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Zamawiający w załączeniu przekazuje poprawiony projekt zagospodarowania terenu oraz poprawione przekroje konstrukcyjne </w:t>
      </w:r>
      <w:r w:rsidR="004A3177">
        <w:rPr>
          <w:rFonts w:ascii="Segoe UI" w:hAnsi="Segoe UI" w:cs="Segoe UI"/>
          <w:bCs/>
          <w:sz w:val="20"/>
          <w:szCs w:val="20"/>
        </w:rPr>
        <w:t>(Patrz: Modyfikacja 4 SWZ pkt 1).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62</w:t>
      </w:r>
    </w:p>
    <w:p w:rsidR="00F7243F" w:rsidRPr="000A1756" w:rsidRDefault="00F7243F" w:rsidP="00F7243F">
      <w:pPr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Na planie sytuacyjnym krawężniki kamienne mają mieć wymiar 15x30 cm, a w pozostałych dokumentach 20x30 cm.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62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Krawężniki mają mieć wymiar 20x30 cm.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63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Czy na zadaniu są do wykonania nasadzenia zastępcze, jeżeli tak to proszą o podanie ile, jaki rodzaj oraz miejsce wykonania </w:t>
      </w:r>
      <w:proofErr w:type="spellStart"/>
      <w:r w:rsidRPr="000A1756">
        <w:rPr>
          <w:rFonts w:ascii="Segoe UI" w:hAnsi="Segoe UI" w:cs="Segoe UI"/>
          <w:sz w:val="20"/>
          <w:szCs w:val="20"/>
        </w:rPr>
        <w:t>nasadzeń</w:t>
      </w:r>
      <w:proofErr w:type="spellEnd"/>
      <w:r w:rsidRPr="000A1756">
        <w:rPr>
          <w:rFonts w:ascii="Segoe UI" w:hAnsi="Segoe UI" w:cs="Segoe UI"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63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Projekt nie przewiduje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nasadzeń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64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 km ok 0+008 oraz 0+109 znajdują się dwa wjazdy czy są one do wykonania, jeżeli tak to proszę o podanie konstrukcji tych zjazdów.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64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są do wykonania.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Konstrukcja ww. zjazdów:</w:t>
      </w:r>
    </w:p>
    <w:p w:rsidR="00F7243F" w:rsidRPr="000A1756" w:rsidRDefault="00F7243F" w:rsidP="00F7243F">
      <w:pPr>
        <w:numPr>
          <w:ilvl w:val="0"/>
          <w:numId w:val="2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4cm warstwa ścieralna AC 8S 50/70</w:t>
      </w:r>
    </w:p>
    <w:p w:rsidR="00F7243F" w:rsidRPr="000A1756" w:rsidRDefault="00F7243F" w:rsidP="00F7243F">
      <w:pPr>
        <w:numPr>
          <w:ilvl w:val="0"/>
          <w:numId w:val="2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8cm warstwa wiążąca AC 16W 50/70</w:t>
      </w:r>
    </w:p>
    <w:p w:rsidR="00F7243F" w:rsidRPr="000A1756" w:rsidRDefault="00F7243F" w:rsidP="00F7243F">
      <w:pPr>
        <w:numPr>
          <w:ilvl w:val="0"/>
          <w:numId w:val="2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20cm podbudowa zasadnicza z mieszanki niezwiązanej z kruszywa -0/31,5 - C50/30</w:t>
      </w:r>
    </w:p>
    <w:p w:rsidR="00F7243F" w:rsidRPr="000A1756" w:rsidRDefault="00F7243F" w:rsidP="00F7243F">
      <w:pPr>
        <w:numPr>
          <w:ilvl w:val="0"/>
          <w:numId w:val="2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25cm warstwa ulepszonego podłoża  C1,5/2≤4MPa</w:t>
      </w:r>
    </w:p>
    <w:p w:rsidR="00F7243F" w:rsidRPr="000A1756" w:rsidRDefault="00F7243F" w:rsidP="00F7243F">
      <w:pPr>
        <w:numPr>
          <w:ilvl w:val="0"/>
          <w:numId w:val="2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istniejące podłoże gruntowe.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65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W decyzji nr TUR.4423.15.2022.MŻ z dnia 11.08.2022 r. znajduje się  zapis: „ W przypadku, w którym odcinek drogi od granicy miasta do ronda w obrębie węzła drogi S11 (obecnie odcinek poza granicami miasta) nie będzie realizowany jednocześnie z przedmiotowym zakresem – do uzgodnienia należy przedstawić projekt zawierający dowiązanie do istniejącej geometrii drogi.” Czy odcinek ten będzie realizowany zgodnie z zapisem, czy Zamawiający posiada projekt dowiązanie odcinka do istniejącej geometrii drogi. </w:t>
      </w:r>
    </w:p>
    <w:p w:rsidR="00F7243F" w:rsidRPr="003C44DD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3C44DD">
        <w:rPr>
          <w:rFonts w:ascii="Segoe UI" w:hAnsi="Segoe UI" w:cs="Segoe UI"/>
          <w:b/>
          <w:bCs/>
          <w:sz w:val="20"/>
          <w:szCs w:val="20"/>
          <w:u w:val="single"/>
        </w:rPr>
        <w:t>Odpowiedź na Pytanie nr 65</w:t>
      </w:r>
    </w:p>
    <w:p w:rsidR="00F7243F" w:rsidRPr="003C44DD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3C44DD">
        <w:rPr>
          <w:rFonts w:ascii="Segoe UI" w:hAnsi="Segoe UI" w:cs="Segoe UI"/>
          <w:bCs/>
          <w:sz w:val="20"/>
          <w:szCs w:val="20"/>
        </w:rPr>
        <w:t>Na dzień dzisiejszy Zamawiający nie posiada projektu dowiązania odcinka. Wykonanie przedmiotowego dowiązania nie jest objęte prowadzonym postępowanie</w:t>
      </w:r>
      <w:r>
        <w:rPr>
          <w:rFonts w:ascii="Segoe UI" w:hAnsi="Segoe UI" w:cs="Segoe UI"/>
          <w:bCs/>
          <w:sz w:val="20"/>
          <w:szCs w:val="20"/>
        </w:rPr>
        <w:t>m</w:t>
      </w:r>
      <w:r w:rsidRPr="003C44DD">
        <w:rPr>
          <w:rFonts w:ascii="Segoe UI" w:hAnsi="Segoe UI" w:cs="Segoe UI"/>
          <w:bCs/>
          <w:sz w:val="20"/>
          <w:szCs w:val="20"/>
        </w:rPr>
        <w:t xml:space="preserve"> o udzielenie zamówienia publicznego.</w:t>
      </w:r>
    </w:p>
    <w:p w:rsidR="00F7243F" w:rsidRPr="003C44DD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3C44DD">
        <w:rPr>
          <w:rFonts w:ascii="Segoe UI" w:hAnsi="Segoe UI" w:cs="Segoe UI"/>
          <w:bCs/>
          <w:sz w:val="20"/>
          <w:szCs w:val="20"/>
        </w:rPr>
        <w:t>Po opracowaniu dokumentacji i uzyskaniu odpowiednich zezwoleń zostanie wykonane w ramach robót dodatkowych lub odrębnym zamówieniem.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66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Do Wykonania jest droga z płyt z rozbiórki, a w OPZ widnieje zapis, że płyty po rozbiórce należy przekazać na bazę </w:t>
      </w:r>
      <w:proofErr w:type="spellStart"/>
      <w:r w:rsidRPr="000A1756">
        <w:rPr>
          <w:rFonts w:ascii="Segoe UI" w:hAnsi="Segoe UI" w:cs="Segoe UI"/>
          <w:sz w:val="20"/>
          <w:szCs w:val="20"/>
        </w:rPr>
        <w:t>ZDiT</w:t>
      </w:r>
      <w:proofErr w:type="spellEnd"/>
      <w:r w:rsidRPr="000A1756">
        <w:rPr>
          <w:rFonts w:ascii="Segoe UI" w:hAnsi="Segoe UI" w:cs="Segoe UI"/>
          <w:sz w:val="20"/>
          <w:szCs w:val="20"/>
        </w:rPr>
        <w:t>, a ewentualne ich wykorzystanie będzie możliwe po uprzednim wniosku Wykonawcy. Czy Wykonawca będzie musiał złożyć taki wniosek, a by wykorzystać płyty do wykonania tego odcinka drogi.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66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zgodnie z zapisami SWZ.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67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Proszę o potwierdzenie, że należy wykonać jedną tablicę informacyjną.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67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Tak, należy wykonać jedną tablicę informacyjną.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68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Proszę o podanie średnic studni do regulacji i wymiany płyty z pierścieniem.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68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Przed wykonaniem prac należy dokonać inwentaryzacji istniejących studni wraz z przeglądem technicznym i w porozumieniu z Zamawiającym i przedstawicielem spółki Miejskie Wodociągi i Kanalizacja, podjąć decyzję odnośnie wymiany.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69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 xml:space="preserve">W OPZ jest zapis odnośnie istniejących studni i komór są one możliwe do wykorzystania po uprzednim remoncie, ale w przypadku złego stanu studnie należy wymienić na nowe, które studnie należy przyjąć do remontu, a które do wymiany.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69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Przed wykonaniem prac należy dokonać inwentaryzacji istniejących studni i komór wraz z przeglądem technicznym i w porozumieniu z Zamawiającym i przedstawicielem spółki Miejskie Wodociągi i Kanalizacja podjąć decyzję odnośnie wymiany.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70</w:t>
      </w:r>
    </w:p>
    <w:p w:rsidR="00F7243F" w:rsidRPr="000A1756" w:rsidRDefault="00F7243F" w:rsidP="00F7243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sz w:val="20"/>
          <w:szCs w:val="20"/>
        </w:rPr>
        <w:t xml:space="preserve">Prosimy o potwierdzenie ,że Zamawiający posiada wszystkie aktualne i ważne dokumenty formalne  </w:t>
      </w:r>
      <w:r w:rsidR="009E317E">
        <w:rPr>
          <w:rFonts w:ascii="Segoe UI" w:hAnsi="Segoe UI" w:cs="Segoe UI"/>
          <w:sz w:val="20"/>
          <w:szCs w:val="20"/>
        </w:rPr>
        <w:br/>
      </w:r>
      <w:r w:rsidRPr="000A1756">
        <w:rPr>
          <w:rFonts w:ascii="Segoe UI" w:hAnsi="Segoe UI" w:cs="Segoe UI"/>
          <w:sz w:val="20"/>
          <w:szCs w:val="20"/>
        </w:rPr>
        <w:t xml:space="preserve">ze swojej strony  </w:t>
      </w:r>
      <w:proofErr w:type="spellStart"/>
      <w:r w:rsidRPr="000A1756">
        <w:rPr>
          <w:rFonts w:ascii="Segoe UI" w:hAnsi="Segoe UI" w:cs="Segoe UI"/>
          <w:sz w:val="20"/>
          <w:szCs w:val="20"/>
        </w:rPr>
        <w:t>tj</w:t>
      </w:r>
      <w:proofErr w:type="spellEnd"/>
      <w:r w:rsidRPr="000A1756">
        <w:rPr>
          <w:rFonts w:ascii="Segoe UI" w:hAnsi="Segoe UI" w:cs="Segoe UI"/>
          <w:sz w:val="20"/>
          <w:szCs w:val="20"/>
        </w:rPr>
        <w:t>, uzgodnienia , umowy i pozwolenia - aby bez przeszkód rozpocząć realizację prac po podpisaniu umowy z wybranym wykonawcą  i przekazaniu placu budowy? 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70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informuje, że zgłoszenie rozpoczęcia robót budowalnych</w:t>
      </w:r>
      <w:r>
        <w:rPr>
          <w:rFonts w:ascii="Segoe UI" w:hAnsi="Segoe UI" w:cs="Segoe UI"/>
          <w:bCs/>
          <w:sz w:val="20"/>
          <w:szCs w:val="20"/>
        </w:rPr>
        <w:t xml:space="preserve"> dla ulicy Szczecińskiej</w:t>
      </w:r>
      <w:r w:rsidRPr="000A1756">
        <w:rPr>
          <w:rFonts w:ascii="Segoe UI" w:hAnsi="Segoe UI" w:cs="Segoe UI"/>
          <w:bCs/>
          <w:sz w:val="20"/>
          <w:szCs w:val="20"/>
        </w:rPr>
        <w:t xml:space="preserve"> zostało złożone w dniu 30 września 2022 r. oraz, że posiada pozostałe dokumenty do realizacji prac objętych postępowaniem</w:t>
      </w:r>
      <w:r>
        <w:rPr>
          <w:rFonts w:ascii="Segoe UI" w:hAnsi="Segoe UI" w:cs="Segoe UI"/>
          <w:bCs/>
          <w:sz w:val="20"/>
          <w:szCs w:val="20"/>
        </w:rPr>
        <w:t xml:space="preserve"> – decyzje o zezwoleniu na realizację inwestycji drogowych</w:t>
      </w:r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Uzgodnienie schematu ideowego usunięcia kolizji elektroenergetycznej jest w trakcie procedowania z gestorem sieci.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Ponadto, zgodnie z SWZ – Rozdział II Opis przedmiotu zamówienia, zakres rzeczowy – zadanie inwestycyjne obejmuje opracowanie i uzgodnienie z Zarządcą Drogi – Zarządem Dróg i Transportu w Koszalinie (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ZDiT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>) oraz w razie konieczności innymi Zarządcami Dróg np. Generalną Dyrekcją Dróg Krajowych i Autostrad (GDDKiA) – projektu tymczasowej organizacji ruchu.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71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jc w:val="both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W przedmiarze robót drogowych poz. 11 nasyp ma być wykonany gruntem z wykopu, biorąc pod uwagę geologię oraz ocenę kategorii gruntu jako G4. Czy zamawiający potwierdza, że grunt z wykopu nadaje się do wbudowania w nasyp.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71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Grunty z wykopu należy zastosować tylko pod pasy zieleni. Nasypy pod konstrukcję należy wykonać jako materiał nowy spełniający wymagania SST.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72</w:t>
      </w:r>
    </w:p>
    <w:p w:rsidR="00F7243F" w:rsidRPr="000A1756" w:rsidRDefault="00F7243F" w:rsidP="00F7243F">
      <w:pPr>
        <w:shd w:val="clear" w:color="auto" w:fill="FFFFFF"/>
        <w:suppressAutoHyphens/>
        <w:autoSpaceDN w:val="0"/>
        <w:spacing w:after="100"/>
        <w:rPr>
          <w:rFonts w:ascii="Segoe UI" w:hAnsi="Segoe UI" w:cs="Segoe UI"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</w:rPr>
        <w:t>Proszę o potwierdzenie, że ścieżka rowerowa po prawej stronie w km od 0+000 do km ok 0+400 jest wykonana i zadnie nie obejmuje jej wykonani</w:t>
      </w:r>
      <w:r w:rsidR="008434D3">
        <w:rPr>
          <w:rFonts w:ascii="Segoe UI" w:hAnsi="Segoe UI" w:cs="Segoe UI"/>
          <w:sz w:val="20"/>
          <w:szCs w:val="20"/>
        </w:rPr>
        <w:t>a</w:t>
      </w:r>
      <w:r w:rsidRPr="000A1756">
        <w:rPr>
          <w:rFonts w:ascii="Segoe UI" w:hAnsi="Segoe UI" w:cs="Segoe UI"/>
          <w:sz w:val="20"/>
          <w:szCs w:val="20"/>
        </w:rPr>
        <w:t xml:space="preserve">. </w:t>
      </w:r>
    </w:p>
    <w:p w:rsidR="008434D3" w:rsidRDefault="008434D3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lastRenderedPageBreak/>
        <w:t>Odpowiedź na Pytanie nr 72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zadanie nie obejmuje wykonania istniejącej ścieżki rowerowej po prawej stronie w km od 0+000 do km ok. 0+400.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73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Umowa Par 8 ust 5 pkt 1) 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Czy Zamawiający wyrazi zgodę na zapłatę wynagrodzenia za roboty budowlane, w kwocie/części odpowiadającej udziałowi własnemu Zamawiającego w finansowaniu inwestycji (I transza wynagrodzenia - 9,67% wartości robót) na podstawie miesięcznych faktur częściowych wystawianych zgodnie z procentowym zaawansowaniem prac?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F14553">
        <w:rPr>
          <w:rFonts w:ascii="Segoe UI" w:hAnsi="Segoe UI" w:cs="Segoe UI"/>
          <w:b/>
          <w:bCs/>
          <w:sz w:val="20"/>
          <w:szCs w:val="20"/>
          <w:u w:val="single"/>
        </w:rPr>
        <w:t>Odpowiedź na Pytanie nr 73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Zamawiający wyraża zgodę na fakturowanie częściowe – miesięczne w ramach I transzy płatności odpowiadającej udziałowi własnemu</w:t>
      </w:r>
      <w:r>
        <w:rPr>
          <w:rFonts w:ascii="Segoe UI" w:hAnsi="Segoe UI" w:cs="Segoe UI"/>
          <w:bCs/>
          <w:sz w:val="20"/>
          <w:szCs w:val="20"/>
        </w:rPr>
        <w:t xml:space="preserve"> oraz w ramach ewentualnej dodatkowej transzy płatności</w:t>
      </w:r>
      <w:r w:rsidRPr="000A1756">
        <w:rPr>
          <w:rFonts w:ascii="Segoe UI" w:hAnsi="Segoe UI" w:cs="Segoe UI"/>
          <w:bCs/>
          <w:sz w:val="20"/>
          <w:szCs w:val="20"/>
        </w:rPr>
        <w:t xml:space="preserve">, stosowny zapis został uwzględniony w </w:t>
      </w:r>
      <w:r w:rsidR="00F14553">
        <w:rPr>
          <w:rFonts w:ascii="Segoe UI" w:hAnsi="Segoe UI" w:cs="Segoe UI"/>
          <w:bCs/>
          <w:sz w:val="20"/>
          <w:szCs w:val="20"/>
        </w:rPr>
        <w:t>Zmodyfikowanym projekcie umowy (Patrz: Modyfikacja 4 SWZ pkt 5)</w:t>
      </w:r>
      <w:r w:rsidRPr="000A1756">
        <w:rPr>
          <w:rFonts w:ascii="Segoe UI" w:hAnsi="Segoe UI" w:cs="Segoe UI"/>
          <w:bCs/>
          <w:sz w:val="20"/>
          <w:szCs w:val="20"/>
        </w:rPr>
        <w:t>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74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Umowa Par 8 ust 11 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Czy Zamawiający wyrazi zgodę ma zaakceptowanie jako dowodu płatności wykonanej przez Wykonawcę na rzecz Podwykonawcy w postaci bankowego potwierdzenia płatności - dokument elektroniczny wystawiony przez bank, nie wymagający podpisu w formie pliku pdf., potwierdzający płatność na rzecz Podwykonawcy wykonaną z rachunku bankowego Wykonawcy?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F14553">
        <w:rPr>
          <w:rFonts w:ascii="Segoe UI" w:hAnsi="Segoe UI" w:cs="Segoe UI"/>
          <w:b/>
          <w:bCs/>
          <w:sz w:val="20"/>
          <w:szCs w:val="20"/>
          <w:u w:val="single"/>
        </w:rPr>
        <w:t>Odpowiedź na Pytanie nr 74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Tak, Zamawiający zaakceptuje jako dowód płatności – potwierdzenie dokonania transakcji/płatności w postaci dokumentu elektronicznego, stosowny zapis został uwzględniony </w:t>
      </w:r>
      <w:r w:rsidR="00F14553" w:rsidRPr="000A1756">
        <w:rPr>
          <w:rFonts w:ascii="Segoe UI" w:hAnsi="Segoe UI" w:cs="Segoe UI"/>
          <w:bCs/>
          <w:sz w:val="20"/>
          <w:szCs w:val="20"/>
        </w:rPr>
        <w:t xml:space="preserve">w </w:t>
      </w:r>
      <w:r w:rsidR="00F14553">
        <w:rPr>
          <w:rFonts w:ascii="Segoe UI" w:hAnsi="Segoe UI" w:cs="Segoe UI"/>
          <w:bCs/>
          <w:sz w:val="20"/>
          <w:szCs w:val="20"/>
        </w:rPr>
        <w:t>Zmodyfikowanym projekcie umowy (Patrz: Modyfikacja 4 SWZ pkt 5).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75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Umowa Par 14 ust 1 pkt 1) 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Czy Zamawiający wyrazi zgodę na obniżenie kary umownej za zwłokę w wykonaniu robót z 0,15% dziennie do maksymalnie 0,1% dziennie od kwoty wynagrodzenia, co odpowiadałoby standardom stosowanym w ramach realizacji projektów infrastrukturalnych? 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F14553">
        <w:rPr>
          <w:rFonts w:ascii="Segoe UI" w:hAnsi="Segoe UI" w:cs="Segoe UI"/>
          <w:b/>
          <w:bCs/>
          <w:sz w:val="20"/>
          <w:szCs w:val="20"/>
          <w:u w:val="single"/>
        </w:rPr>
        <w:t>Odpowiedź na Pytanie nr 75</w:t>
      </w:r>
    </w:p>
    <w:p w:rsidR="00F14553" w:rsidRDefault="00F7243F" w:rsidP="00F14553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Tak, Zamawiający wyraża zgodę, stosowny zapis został uwzględniony </w:t>
      </w:r>
      <w:r w:rsidR="00F14553" w:rsidRPr="000A1756">
        <w:rPr>
          <w:rFonts w:ascii="Segoe UI" w:hAnsi="Segoe UI" w:cs="Segoe UI"/>
          <w:bCs/>
          <w:sz w:val="20"/>
          <w:szCs w:val="20"/>
        </w:rPr>
        <w:t xml:space="preserve">w </w:t>
      </w:r>
      <w:r w:rsidR="00F14553">
        <w:rPr>
          <w:rFonts w:ascii="Segoe UI" w:hAnsi="Segoe UI" w:cs="Segoe UI"/>
          <w:bCs/>
          <w:sz w:val="20"/>
          <w:szCs w:val="20"/>
        </w:rPr>
        <w:t>Zmodyfikowanym projekcie umowy (Patrz: Modyfikacja 4 SWZ pkt 5)</w:t>
      </w:r>
      <w:r w:rsidR="00F14553" w:rsidRPr="000A1756">
        <w:rPr>
          <w:rFonts w:ascii="Segoe UI" w:hAnsi="Segoe UI" w:cs="Segoe UI"/>
          <w:bCs/>
          <w:sz w:val="20"/>
          <w:szCs w:val="20"/>
        </w:rPr>
        <w:t>.</w:t>
      </w:r>
    </w:p>
    <w:p w:rsidR="00F14553" w:rsidRPr="000A1756" w:rsidRDefault="00F14553" w:rsidP="00F14553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7243F" w:rsidRPr="000A1756" w:rsidRDefault="00F7243F" w:rsidP="00F14553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76</w:t>
      </w:r>
    </w:p>
    <w:p w:rsidR="00F7243F" w:rsidRPr="000A1756" w:rsidRDefault="00F7243F" w:rsidP="00F724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 xml:space="preserve">Umowa Par 14 ust 1 pkt 1) </w:t>
      </w:r>
    </w:p>
    <w:p w:rsidR="00F7243F" w:rsidRPr="000A1756" w:rsidRDefault="00F7243F" w:rsidP="00F7243F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A1756">
        <w:rPr>
          <w:rFonts w:ascii="Segoe UI" w:eastAsiaTheme="minorHAnsi" w:hAnsi="Segoe UI" w:cs="Segoe UI"/>
          <w:sz w:val="20"/>
          <w:szCs w:val="20"/>
          <w:lang w:eastAsia="en-US"/>
        </w:rPr>
        <w:t>Czy Zamawiający wyrazi zgodę na obniżenie limitu kar umownych z 20% do 10% kwoty wynagrodzenia z uwagi na znaczącą nominalnie wartość kary?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76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wyjaśnia, iż w zamieszczonym do postępowania Projekcie Umowy w § 14 ust. 1 pkt 1) „limit kar z tytułu zwłoki w wykonaniu robót wynosi 10% wynagrodzenia za cały przedmiot umowy”, natomiast określona w § 14 ust. 3. „Łączna maksymalna wysokość kar umownych wynosi 20% wartości umowy”.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Zamawiający podtrzymuje przywołane zapisy.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77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Proszę o informacj</w:t>
      </w:r>
      <w:r>
        <w:rPr>
          <w:rFonts w:ascii="Segoe UI" w:hAnsi="Segoe UI" w:cs="Segoe UI"/>
          <w:bCs/>
          <w:sz w:val="20"/>
          <w:szCs w:val="20"/>
        </w:rPr>
        <w:t>ę</w:t>
      </w:r>
      <w:r w:rsidRPr="000A1756">
        <w:rPr>
          <w:rFonts w:ascii="Segoe UI" w:hAnsi="Segoe UI" w:cs="Segoe UI"/>
          <w:bCs/>
          <w:sz w:val="20"/>
          <w:szCs w:val="20"/>
        </w:rPr>
        <w:t xml:space="preserve"> czy należny wykonać kaskady ( przy przepadach o wysokości np. 0,6m, 1m, 2m) </w:t>
      </w:r>
      <w:r w:rsidR="009E317E">
        <w:rPr>
          <w:rFonts w:ascii="Segoe UI" w:hAnsi="Segoe UI" w:cs="Segoe UI"/>
          <w:bCs/>
          <w:sz w:val="20"/>
          <w:szCs w:val="20"/>
        </w:rPr>
        <w:br/>
      </w:r>
      <w:r w:rsidRPr="000A1756">
        <w:rPr>
          <w:rFonts w:ascii="Segoe UI" w:hAnsi="Segoe UI" w:cs="Segoe UI"/>
          <w:bCs/>
          <w:sz w:val="20"/>
          <w:szCs w:val="20"/>
        </w:rPr>
        <w:t xml:space="preserve">na kanalizacji deszczowej na rurze PCV 200mm i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dn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300mm</w:t>
      </w:r>
      <w:r w:rsidR="00F14553">
        <w:rPr>
          <w:rFonts w:ascii="Segoe UI" w:hAnsi="Segoe UI" w:cs="Segoe UI"/>
          <w:bCs/>
          <w:sz w:val="20"/>
          <w:szCs w:val="20"/>
        </w:rPr>
        <w:t xml:space="preserve"> </w:t>
      </w:r>
      <w:r w:rsidRPr="000A1756">
        <w:rPr>
          <w:rFonts w:ascii="Segoe UI" w:hAnsi="Segoe UI" w:cs="Segoe UI"/>
          <w:bCs/>
          <w:sz w:val="20"/>
          <w:szCs w:val="20"/>
        </w:rPr>
        <w:t xml:space="preserve">żelbetowej, jeśli tak to proszę o wskazanie rozwiązania dla rury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dn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300mm żelbetowej (np. kształtka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fabekun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300/200PCV lub inne)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 xml:space="preserve">Proszę o dołączenie przedmiaru dla sieci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wod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0A1756">
        <w:rPr>
          <w:rFonts w:ascii="Segoe UI" w:hAnsi="Segoe UI" w:cs="Segoe UI"/>
          <w:bCs/>
          <w:sz w:val="20"/>
          <w:szCs w:val="20"/>
        </w:rPr>
        <w:t>kan</w:t>
      </w:r>
      <w:proofErr w:type="spellEnd"/>
      <w:r w:rsidRPr="000A1756">
        <w:rPr>
          <w:rFonts w:ascii="Segoe UI" w:hAnsi="Segoe UI" w:cs="Segoe UI"/>
          <w:bCs/>
          <w:sz w:val="20"/>
          <w:szCs w:val="20"/>
        </w:rPr>
        <w:t xml:space="preserve"> w wersji ATH lub RODOS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30445">
        <w:rPr>
          <w:rFonts w:ascii="Segoe UI" w:hAnsi="Segoe UI" w:cs="Segoe UI"/>
          <w:b/>
          <w:bCs/>
          <w:sz w:val="20"/>
          <w:szCs w:val="20"/>
          <w:u w:val="single"/>
        </w:rPr>
        <w:t>Odpowiedź na Pytanie nr 77</w:t>
      </w:r>
    </w:p>
    <w:p w:rsidR="00630445" w:rsidRPr="00BC3FD7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t>Kanalizację deszczową należy wykonać zgodnie z projektem.</w:t>
      </w:r>
    </w:p>
    <w:p w:rsidR="00630445" w:rsidRPr="00BC3FD7" w:rsidRDefault="00630445" w:rsidP="00630445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lastRenderedPageBreak/>
        <w:t>Zamawiający nie udostępnia przedmiarów robót w wersji edytowalnej. Zgodnie z SWZ „Za ustalenie zakresu i ilości robót i innych świadczeń, w tym sposób przeprowadzenia na tej podstawie kalkulacji ofertowego wynagrodzenia ryczałtowego odpowiada wyłącznie Wykonawca.</w:t>
      </w:r>
    </w:p>
    <w:p w:rsidR="00630445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C3FD7">
        <w:rPr>
          <w:rFonts w:ascii="Segoe UI" w:hAnsi="Segoe UI" w:cs="Segoe UI"/>
          <w:bCs/>
          <w:sz w:val="20"/>
          <w:szCs w:val="20"/>
        </w:rPr>
        <w:t>Zamawiający przekazane przedmiary robót traktuje jako dokumenty informacyjne, ułatwiające Wykonawcy wycenę. Zamawiający udostępnia Wykonawcom pełną dokumentację projektową i Specyfikacje Techniczne Wykonania i Odbioru Robót Budowlanych opisujące przedmiot zamówienia.”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78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sz w:val="20"/>
          <w:szCs w:val="20"/>
          <w:shd w:val="clear" w:color="auto" w:fill="FFFFFF"/>
        </w:rPr>
        <w:t>Prosimy o wskazanie gdzie jaki krawężnik będzie musiał został wbudowany. Na planie sytuacyjnym czarną kreską są narysowane krawężniki betonowe które w wielu miejscach na przekrojach normalnych widnieją jako kamienne. Proszę o dokładne wskazanie aby uniknąć sytuacji po przetargu gdzie jakie krawężniki wbudować w szczególności, że cena kamiennego krawężnika jest około ośmiokrotnie wyższa od krawężnika betonowego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78</w:t>
      </w:r>
    </w:p>
    <w:p w:rsidR="00630445" w:rsidRPr="00B70250" w:rsidRDefault="00630445" w:rsidP="00630445">
      <w:pPr>
        <w:jc w:val="both"/>
        <w:rPr>
          <w:rFonts w:ascii="Segoe UI" w:hAnsi="Segoe UI" w:cs="Segoe UI"/>
          <w:bCs/>
          <w:sz w:val="20"/>
          <w:szCs w:val="20"/>
        </w:rPr>
      </w:pPr>
      <w:r w:rsidRPr="00B70250">
        <w:rPr>
          <w:rFonts w:ascii="Segoe UI" w:hAnsi="Segoe UI" w:cs="Segoe UI"/>
          <w:bCs/>
          <w:sz w:val="20"/>
          <w:szCs w:val="20"/>
        </w:rPr>
        <w:t xml:space="preserve">Do wyceny należy uwzględnić krawężniki kamienne odpowiednio 20/30cm (przy świetle +12cm) oraz 20/22 cm (na zjazdach oraz przejściach dla pieszych). W załączeniu poprawiona plansza sytuacyjna oraz przekroje konstrukcyjne </w:t>
      </w:r>
      <w:r w:rsidR="00F14553">
        <w:rPr>
          <w:rFonts w:ascii="Segoe UI" w:hAnsi="Segoe UI" w:cs="Segoe UI"/>
          <w:bCs/>
          <w:sz w:val="20"/>
          <w:szCs w:val="20"/>
        </w:rPr>
        <w:t>(Patrz: Modyfikacja 4 SWZ pkt 1).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79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Czy w wycenie branży sanitarnej ująć wykonanie wykopów w szalunkach?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79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należy ująć wykonanie wykopów w szalunkach.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80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Czy w pozycji 40 przedmiaru branży sanitarnej ująć koszt wymiany gruntu, tj. zakupu piasku?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80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należy ująć w wycenie koszt zakupu piasku pod wymianę gruntu.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sz w:val="20"/>
          <w:szCs w:val="20"/>
          <w:u w:val="single"/>
        </w:rPr>
        <w:t>Pytanie nr 81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Czy w wycenie pozycji branży sanitarnej ująć koszt zabezpieczenia istniejącej infrastruktury podziemnej rurami ochronnymi na trasie wykopu?</w:t>
      </w:r>
    </w:p>
    <w:p w:rsidR="00F7243F" w:rsidRPr="000A1756" w:rsidRDefault="00F7243F" w:rsidP="00F7243F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A1756">
        <w:rPr>
          <w:rFonts w:ascii="Segoe UI" w:hAnsi="Segoe UI" w:cs="Segoe UI"/>
          <w:b/>
          <w:bCs/>
          <w:sz w:val="20"/>
          <w:szCs w:val="20"/>
          <w:u w:val="single"/>
        </w:rPr>
        <w:t>Odpowiedź na Pytanie nr 81</w:t>
      </w:r>
    </w:p>
    <w:p w:rsidR="00F7243F" w:rsidRPr="000A1756" w:rsidRDefault="00F7243F" w:rsidP="00F7243F">
      <w:pPr>
        <w:jc w:val="both"/>
        <w:rPr>
          <w:rFonts w:ascii="Segoe UI" w:hAnsi="Segoe UI" w:cs="Segoe UI"/>
          <w:bCs/>
          <w:sz w:val="20"/>
          <w:szCs w:val="20"/>
        </w:rPr>
      </w:pPr>
      <w:r w:rsidRPr="000A1756">
        <w:rPr>
          <w:rFonts w:ascii="Segoe UI" w:hAnsi="Segoe UI" w:cs="Segoe UI"/>
          <w:bCs/>
          <w:sz w:val="20"/>
          <w:szCs w:val="20"/>
        </w:rPr>
        <w:t>Tak, należy ująć koszt zabezpieczenia istniejącej infrastruktury podziemnej rurami ochronnymi.</w:t>
      </w:r>
    </w:p>
    <w:p w:rsidR="007106E5" w:rsidRPr="005F4D66" w:rsidRDefault="007106E5" w:rsidP="007106E5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B33EB8" w:rsidRPr="00B33EB8" w:rsidRDefault="00B33EB8" w:rsidP="00B33EB8">
      <w:pPr>
        <w:jc w:val="center"/>
        <w:rPr>
          <w:rFonts w:ascii="Segoe UI" w:hAnsi="Segoe UI" w:cs="Segoe UI"/>
          <w:b/>
          <w:sz w:val="20"/>
          <w:szCs w:val="20"/>
        </w:rPr>
      </w:pPr>
      <w:r w:rsidRPr="00B33EB8">
        <w:rPr>
          <w:rFonts w:ascii="Segoe UI" w:hAnsi="Segoe UI" w:cs="Segoe UI"/>
          <w:b/>
          <w:sz w:val="20"/>
          <w:szCs w:val="20"/>
        </w:rPr>
        <w:t>Modyfikacja 4 SWZ</w:t>
      </w:r>
    </w:p>
    <w:p w:rsidR="006F2B65" w:rsidRPr="006F2B65" w:rsidRDefault="006F2B65" w:rsidP="006F2B65">
      <w:pPr>
        <w:pStyle w:val="Akapitzlist"/>
        <w:jc w:val="both"/>
        <w:rPr>
          <w:rFonts w:ascii="Segoe UI" w:hAnsi="Segoe UI" w:cs="Segoe UI"/>
          <w:sz w:val="20"/>
          <w:szCs w:val="20"/>
        </w:rPr>
      </w:pPr>
    </w:p>
    <w:p w:rsidR="00B33EB8" w:rsidRDefault="00B33EB8" w:rsidP="00B33EB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Koszalin, działa</w:t>
      </w:r>
      <w:r w:rsidR="00B41221">
        <w:rPr>
          <w:rFonts w:ascii="Segoe UI" w:hAnsi="Segoe UI" w:cs="Segoe UI"/>
          <w:sz w:val="20"/>
          <w:szCs w:val="20"/>
        </w:rPr>
        <w:t>jąc w oparciu o art. 137 ust. 1 i</w:t>
      </w:r>
      <w:r>
        <w:rPr>
          <w:rFonts w:ascii="Segoe UI" w:hAnsi="Segoe UI" w:cs="Segoe UI"/>
          <w:sz w:val="20"/>
          <w:szCs w:val="20"/>
        </w:rPr>
        <w:t xml:space="preserve"> ust. 2 ustawy </w:t>
      </w:r>
      <w:r>
        <w:rPr>
          <w:rFonts w:ascii="Segoe UI" w:hAnsi="Segoe UI" w:cs="Segoe UI"/>
          <w:sz w:val="20"/>
          <w:szCs w:val="20"/>
        </w:rPr>
        <w:br/>
        <w:t>PZP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>
        <w:rPr>
          <w:rFonts w:ascii="Segoe UI" w:hAnsi="Segoe UI" w:cs="Segoe UI"/>
          <w:sz w:val="20"/>
          <w:szCs w:val="20"/>
        </w:rPr>
        <w:t>modyfikuje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8D3DD9" w:rsidRDefault="008D3DD9" w:rsidP="00B33EB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8D3DD9" w:rsidRDefault="008D3DD9" w:rsidP="009B5A4A">
      <w:pPr>
        <w:pStyle w:val="Akapitzlist"/>
        <w:numPr>
          <w:ilvl w:val="0"/>
          <w:numId w:val="30"/>
        </w:numPr>
        <w:spacing w:before="120"/>
        <w:ind w:left="426" w:hanging="426"/>
        <w:jc w:val="both"/>
        <w:rPr>
          <w:rFonts w:ascii="Segoe UI" w:hAnsi="Segoe UI" w:cs="Segoe UI"/>
          <w:bCs/>
          <w:sz w:val="20"/>
          <w:szCs w:val="20"/>
        </w:rPr>
      </w:pPr>
      <w:r w:rsidRPr="00105940">
        <w:rPr>
          <w:rFonts w:ascii="Segoe UI" w:hAnsi="Segoe UI" w:cs="Segoe UI"/>
          <w:sz w:val="20"/>
          <w:szCs w:val="20"/>
        </w:rPr>
        <w:t>Rysunki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105940">
        <w:rPr>
          <w:rFonts w:ascii="Segoe UI" w:hAnsi="Segoe UI" w:cs="Segoe UI"/>
          <w:sz w:val="20"/>
          <w:szCs w:val="20"/>
        </w:rPr>
        <w:t>oznaczone</w:t>
      </w:r>
      <w:r>
        <w:rPr>
          <w:rFonts w:ascii="Segoe UI" w:hAnsi="Segoe UI" w:cs="Segoe UI"/>
          <w:bCs/>
          <w:sz w:val="20"/>
          <w:szCs w:val="20"/>
        </w:rPr>
        <w:t xml:space="preserve"> numerami: 1.1, 1.2, 3.1, 3.2 i 3.3 zamieszczone </w:t>
      </w:r>
      <w:r w:rsidR="009B5A4A">
        <w:rPr>
          <w:rFonts w:ascii="Segoe UI" w:hAnsi="Segoe UI" w:cs="Segoe UI"/>
          <w:bCs/>
          <w:sz w:val="20"/>
          <w:szCs w:val="20"/>
        </w:rPr>
        <w:t xml:space="preserve">na stronie internetowej prowadzonego postępowania: </w:t>
      </w:r>
      <w:hyperlink r:id="rId5" w:history="1">
        <w:r w:rsidR="009B5A4A" w:rsidRPr="00E4524D">
          <w:rPr>
            <w:rStyle w:val="Hipercze"/>
            <w:rFonts w:ascii="Segoe UI" w:hAnsi="Segoe UI" w:cs="Segoe UI"/>
            <w:bCs/>
            <w:sz w:val="20"/>
            <w:szCs w:val="20"/>
          </w:rPr>
          <w:t>https://bip.koszalin.pl/przetarg/11111/bzp-6-271-1-34-2022-ap</w:t>
        </w:r>
      </w:hyperlink>
      <w:r w:rsidR="009B5A4A">
        <w:rPr>
          <w:rFonts w:ascii="Segoe UI" w:hAnsi="Segoe UI" w:cs="Segoe UI"/>
          <w:bCs/>
          <w:sz w:val="20"/>
          <w:szCs w:val="20"/>
        </w:rPr>
        <w:t xml:space="preserve"> </w:t>
      </w:r>
      <w:r w:rsidR="009B5A4A">
        <w:rPr>
          <w:rFonts w:ascii="Segoe UI" w:hAnsi="Segoe UI" w:cs="Segoe UI"/>
          <w:bCs/>
          <w:sz w:val="20"/>
          <w:szCs w:val="20"/>
        </w:rPr>
        <w:br/>
      </w:r>
      <w:r>
        <w:rPr>
          <w:rFonts w:ascii="Segoe UI" w:hAnsi="Segoe UI" w:cs="Segoe UI"/>
          <w:bCs/>
          <w:sz w:val="20"/>
          <w:szCs w:val="20"/>
        </w:rPr>
        <w:t>w pliku o nazwie: „</w:t>
      </w:r>
      <w:r w:rsidRPr="00105940">
        <w:rPr>
          <w:rFonts w:ascii="Segoe UI" w:hAnsi="Segoe UI" w:cs="Segoe UI"/>
          <w:bCs/>
          <w:sz w:val="20"/>
          <w:szCs w:val="20"/>
        </w:rPr>
        <w:t>1_Projekt techniczny branża drogowa</w:t>
      </w:r>
      <w:r>
        <w:rPr>
          <w:rFonts w:ascii="Segoe UI" w:hAnsi="Segoe UI" w:cs="Segoe UI"/>
          <w:bCs/>
          <w:sz w:val="20"/>
          <w:szCs w:val="20"/>
        </w:rPr>
        <w:t xml:space="preserve">.pdf”, zastępuje się rysunkami oznaczonymi numerami 1.1, 1.2, 3.1, 3.2 i 3.3 zamieszczonymi w Załączniku nr 4 do niniejszych Zapytań </w:t>
      </w:r>
      <w:r w:rsidR="009B5A4A">
        <w:rPr>
          <w:rFonts w:ascii="Segoe UI" w:hAnsi="Segoe UI" w:cs="Segoe UI"/>
          <w:bCs/>
          <w:sz w:val="20"/>
          <w:szCs w:val="20"/>
        </w:rPr>
        <w:br/>
      </w:r>
      <w:r>
        <w:rPr>
          <w:rFonts w:ascii="Segoe UI" w:hAnsi="Segoe UI" w:cs="Segoe UI"/>
          <w:bCs/>
          <w:sz w:val="20"/>
          <w:szCs w:val="20"/>
        </w:rPr>
        <w:t>i odpowiedzi 3-11 (z wyłączeniem pyt</w:t>
      </w:r>
      <w:r w:rsidR="000B798F">
        <w:rPr>
          <w:rFonts w:ascii="Segoe UI" w:hAnsi="Segoe UI" w:cs="Segoe UI"/>
          <w:bCs/>
          <w:sz w:val="20"/>
          <w:szCs w:val="20"/>
        </w:rPr>
        <w:t>ania nr 11) + Modyfikacji 4 SWZ.</w:t>
      </w:r>
    </w:p>
    <w:p w:rsidR="000B798F" w:rsidRPr="000B798F" w:rsidRDefault="008D3DD9" w:rsidP="00EB2A83">
      <w:pPr>
        <w:pStyle w:val="Akapitzlist"/>
        <w:numPr>
          <w:ilvl w:val="0"/>
          <w:numId w:val="30"/>
        </w:numPr>
        <w:spacing w:before="120"/>
        <w:ind w:left="397" w:hanging="397"/>
        <w:jc w:val="both"/>
        <w:rPr>
          <w:rFonts w:ascii="Segoe UI" w:hAnsi="Segoe UI" w:cs="Segoe UI"/>
          <w:bCs/>
          <w:sz w:val="20"/>
          <w:szCs w:val="20"/>
        </w:rPr>
      </w:pPr>
      <w:r w:rsidRPr="000B798F">
        <w:rPr>
          <w:rFonts w:ascii="Segoe UI" w:hAnsi="Segoe UI" w:cs="Segoe UI"/>
          <w:bCs/>
          <w:sz w:val="20"/>
          <w:szCs w:val="20"/>
        </w:rPr>
        <w:t xml:space="preserve">Dokumentację projektową uzupełnia się o schemat ideowy usunięcia kolizji elektroenergetycznej zamieszczony w </w:t>
      </w:r>
      <w:r w:rsidR="000B798F">
        <w:rPr>
          <w:rFonts w:ascii="Segoe UI" w:hAnsi="Segoe UI" w:cs="Segoe UI"/>
          <w:bCs/>
          <w:sz w:val="20"/>
          <w:szCs w:val="20"/>
        </w:rPr>
        <w:t>Załączniku nr 1 do niniejszych Zapytań i odpowiedzi 3-11 (z wyłączeniem pytania nr 11) + Modyfikacji 4 SWZ</w:t>
      </w:r>
      <w:r w:rsidR="00DA3D2E">
        <w:rPr>
          <w:rFonts w:ascii="Segoe UI" w:hAnsi="Segoe UI" w:cs="Segoe UI"/>
          <w:sz w:val="20"/>
          <w:szCs w:val="20"/>
        </w:rPr>
        <w:t>.</w:t>
      </w:r>
    </w:p>
    <w:p w:rsidR="008D3DD9" w:rsidRPr="000B798F" w:rsidRDefault="000B798F" w:rsidP="00EB2A83">
      <w:pPr>
        <w:pStyle w:val="Akapitzlist"/>
        <w:numPr>
          <w:ilvl w:val="0"/>
          <w:numId w:val="30"/>
        </w:numPr>
        <w:spacing w:before="120"/>
        <w:ind w:left="397" w:hanging="39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Rozdziale </w:t>
      </w:r>
      <w:r w:rsidR="008D3DD9" w:rsidRPr="000B798F">
        <w:rPr>
          <w:rFonts w:ascii="Segoe UI" w:hAnsi="Segoe UI" w:cs="Segoe UI"/>
          <w:sz w:val="20"/>
          <w:szCs w:val="20"/>
        </w:rPr>
        <w:t>II</w:t>
      </w:r>
      <w:r>
        <w:rPr>
          <w:rFonts w:ascii="Segoe UI" w:hAnsi="Segoe UI" w:cs="Segoe UI"/>
          <w:sz w:val="20"/>
          <w:szCs w:val="20"/>
        </w:rPr>
        <w:t xml:space="preserve"> SWZ</w:t>
      </w:r>
      <w:r w:rsidR="008D3DD9" w:rsidRPr="000B798F">
        <w:rPr>
          <w:rFonts w:ascii="Segoe UI" w:hAnsi="Segoe UI" w:cs="Segoe UI"/>
          <w:sz w:val="20"/>
          <w:szCs w:val="20"/>
        </w:rPr>
        <w:t xml:space="preserve"> Opis przedmiotu zamówienia </w:t>
      </w:r>
      <w:r w:rsidR="00DA3D2E">
        <w:rPr>
          <w:rFonts w:ascii="Segoe UI" w:hAnsi="Segoe UI" w:cs="Segoe UI"/>
          <w:sz w:val="20"/>
          <w:szCs w:val="20"/>
        </w:rPr>
        <w:t xml:space="preserve">w pkt I </w:t>
      </w:r>
      <w:proofErr w:type="spellStart"/>
      <w:r w:rsidR="00DA3D2E">
        <w:rPr>
          <w:rFonts w:ascii="Segoe UI" w:hAnsi="Segoe UI" w:cs="Segoe UI"/>
          <w:sz w:val="20"/>
          <w:szCs w:val="20"/>
        </w:rPr>
        <w:t>ppkt</w:t>
      </w:r>
      <w:proofErr w:type="spellEnd"/>
      <w:r w:rsidR="00DA3D2E">
        <w:rPr>
          <w:rFonts w:ascii="Segoe UI" w:hAnsi="Segoe UI" w:cs="Segoe UI"/>
          <w:sz w:val="20"/>
          <w:szCs w:val="20"/>
        </w:rPr>
        <w:t xml:space="preserve"> 1. BRANŻA DROGOWA</w:t>
      </w:r>
      <w:r w:rsidR="008D3DD9" w:rsidRPr="000B798F">
        <w:rPr>
          <w:rFonts w:ascii="Segoe UI" w:hAnsi="Segoe UI" w:cs="Segoe UI"/>
          <w:sz w:val="20"/>
          <w:szCs w:val="20"/>
        </w:rPr>
        <w:t xml:space="preserve"> wykreśla się poz. 29) nasadzenia drzew i poz. 30) nasadzenia krzewów</w:t>
      </w:r>
      <w:r w:rsidR="00DA3D2E">
        <w:rPr>
          <w:rFonts w:ascii="Segoe UI" w:hAnsi="Segoe UI" w:cs="Segoe UI"/>
          <w:sz w:val="20"/>
          <w:szCs w:val="20"/>
        </w:rPr>
        <w:t>.</w:t>
      </w:r>
    </w:p>
    <w:p w:rsidR="008D3DD9" w:rsidRPr="00DA3D2E" w:rsidRDefault="00DA3D2E" w:rsidP="008D3DD9">
      <w:pPr>
        <w:pStyle w:val="Akapitzlist"/>
        <w:numPr>
          <w:ilvl w:val="0"/>
          <w:numId w:val="30"/>
        </w:numPr>
        <w:spacing w:before="120"/>
        <w:ind w:left="397" w:hanging="39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Rozdziale </w:t>
      </w:r>
      <w:r w:rsidRPr="000B798F">
        <w:rPr>
          <w:rFonts w:ascii="Segoe UI" w:hAnsi="Segoe UI" w:cs="Segoe UI"/>
          <w:sz w:val="20"/>
          <w:szCs w:val="20"/>
        </w:rPr>
        <w:t>II</w:t>
      </w:r>
      <w:r>
        <w:rPr>
          <w:rFonts w:ascii="Segoe UI" w:hAnsi="Segoe UI" w:cs="Segoe UI"/>
          <w:sz w:val="20"/>
          <w:szCs w:val="20"/>
        </w:rPr>
        <w:t xml:space="preserve"> SWZ</w:t>
      </w:r>
      <w:r w:rsidRPr="000B798F">
        <w:rPr>
          <w:rFonts w:ascii="Segoe UI" w:hAnsi="Segoe UI" w:cs="Segoe UI"/>
          <w:sz w:val="20"/>
          <w:szCs w:val="20"/>
        </w:rPr>
        <w:t xml:space="preserve"> Opis przedmiotu zamówienia </w:t>
      </w:r>
      <w:r>
        <w:rPr>
          <w:rFonts w:ascii="Segoe UI" w:hAnsi="Segoe UI" w:cs="Segoe UI"/>
          <w:sz w:val="20"/>
          <w:szCs w:val="20"/>
        </w:rPr>
        <w:t xml:space="preserve">w pkt I </w:t>
      </w:r>
      <w:proofErr w:type="spellStart"/>
      <w:r>
        <w:rPr>
          <w:rFonts w:ascii="Segoe UI" w:hAnsi="Segoe UI" w:cs="Segoe UI"/>
          <w:sz w:val="20"/>
          <w:szCs w:val="20"/>
        </w:rPr>
        <w:t>ppkt</w:t>
      </w:r>
      <w:proofErr w:type="spellEnd"/>
      <w:r>
        <w:rPr>
          <w:rFonts w:ascii="Segoe UI" w:hAnsi="Segoe UI" w:cs="Segoe UI"/>
          <w:sz w:val="20"/>
          <w:szCs w:val="20"/>
        </w:rPr>
        <w:t xml:space="preserve"> 3.1. branża elektryczna</w:t>
      </w:r>
      <w:r w:rsidR="008D3DD9" w:rsidRPr="00105940">
        <w:rPr>
          <w:rFonts w:ascii="Segoe UI" w:hAnsi="Segoe UI" w:cs="Segoe UI"/>
          <w:sz w:val="20"/>
          <w:szCs w:val="20"/>
        </w:rPr>
        <w:t xml:space="preserve"> </w:t>
      </w:r>
      <w:r w:rsidR="008D3DD9">
        <w:rPr>
          <w:rFonts w:ascii="Segoe UI" w:hAnsi="Segoe UI" w:cs="Segoe UI"/>
          <w:sz w:val="20"/>
          <w:szCs w:val="20"/>
        </w:rPr>
        <w:t>– oświetlenie uliczne i przejścia dla pieszych:</w:t>
      </w:r>
    </w:p>
    <w:p w:rsidR="00DA3D2E" w:rsidRPr="001944F2" w:rsidRDefault="00DA3D2E" w:rsidP="00DA3D2E">
      <w:pPr>
        <w:pStyle w:val="Akapitzlist"/>
        <w:spacing w:before="120"/>
        <w:ind w:left="397"/>
        <w:jc w:val="both"/>
        <w:rPr>
          <w:rFonts w:ascii="Segoe UI" w:hAnsi="Segoe UI" w:cs="Segoe UI"/>
          <w:bCs/>
          <w:sz w:val="20"/>
          <w:szCs w:val="20"/>
        </w:rPr>
      </w:pPr>
    </w:p>
    <w:p w:rsidR="008D3DD9" w:rsidRPr="001944F2" w:rsidRDefault="008D3DD9" w:rsidP="008D3DD9">
      <w:pPr>
        <w:pStyle w:val="Akapitzlist"/>
        <w:spacing w:before="120"/>
        <w:ind w:left="397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JEST:</w:t>
      </w:r>
    </w:p>
    <w:p w:rsidR="008D3DD9" w:rsidRPr="001944F2" w:rsidRDefault="008D3DD9" w:rsidP="008D3DD9">
      <w:pPr>
        <w:suppressAutoHyphens/>
        <w:ind w:firstLine="79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1944F2">
        <w:rPr>
          <w:rFonts w:ascii="Segoe UI" w:eastAsia="Calibri" w:hAnsi="Segoe UI" w:cs="Segoe UI"/>
          <w:b/>
          <w:sz w:val="20"/>
          <w:szCs w:val="20"/>
          <w:lang w:eastAsia="en-US"/>
        </w:rPr>
        <w:t>Oświetlenie uliczne i przejścia dla pieszych</w:t>
      </w:r>
    </w:p>
    <w:p w:rsidR="008D3DD9" w:rsidRPr="001944F2" w:rsidRDefault="008D3DD9" w:rsidP="008D3DD9">
      <w:pPr>
        <w:numPr>
          <w:ilvl w:val="0"/>
          <w:numId w:val="32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demontaż istniejących opraw sodowych wraz z ich utylizacją – 8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2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lastRenderedPageBreak/>
        <w:t>demontaż / montaż słupów oświetleniowych z wysięgnikiem, wraz z oprawą – 14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2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demontaż oświetlenia ulicznego wraz z ich utylizacją – 23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kablowa linia zasilająca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YAKXS 4x70mm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+ </w:t>
      </w:r>
      <w:proofErr w:type="spellStart"/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dFeZn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25x4mm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dł. ca 70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mb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kablowa linia oświetleniowa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YAKXS 5x35mm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+ </w:t>
      </w:r>
      <w:proofErr w:type="spellStart"/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dFeZn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25x4mm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dł. ca 4,8 km,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kablowa linia zasilająca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YAKXS 4x16mm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+ </w:t>
      </w:r>
      <w:proofErr w:type="spellStart"/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dFeZn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25x4mm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dł. ca 80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mb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rury osłonowe sztywne i karbowane ca 430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mb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demontaż / montaż szafki oświetleniowej 8-obwodowej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szafka z gniazdami pod zasilanie iluminacji (rondo 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BOWiD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)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szafka zasilająca –WC (2kW)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szafka zasilająca – wiata przystankowa (2kW)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rozbudowa szafki oświetleniowej przy ul. Ekonomicznej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słupy oświetleniowe stalowe ocynkowane stożkowe h=9,0m gr. ścianki min. 4mm, montowane na fundamencie prefabrykowanym z wysięgnikiem pojedynczym lub podwójnym – 100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słupy oświetleniowe stalowe ocynkowane stożkowe h=6,0m gr. ścianki min. 4mm, montowane na fundamencie prefabrykowanym z wysięgnikiem pojedynczym z systemem ostrzegawczym koloru pomarańczowego z przyciskiem na słupie – 25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oprawy typu ulicznego o mocy wg dokumentacji strumień świetlny lampy wg dokumentacji, z regulatorem mocy, IK08, temperatura barwowa 3000K oraz 4000K, żywotność LED min. 50.000h. – 302 szt.,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naświetlacz LED do oświetlenia witacza – 1 szt.;</w:t>
      </w:r>
    </w:p>
    <w:p w:rsidR="008D3DD9" w:rsidRPr="001944F2" w:rsidRDefault="008D3DD9" w:rsidP="008D3DD9">
      <w:pPr>
        <w:pStyle w:val="Akapitzlist"/>
        <w:spacing w:before="120"/>
        <w:ind w:left="397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POWINNO BYĆ:</w:t>
      </w:r>
    </w:p>
    <w:p w:rsidR="008D3DD9" w:rsidRPr="001944F2" w:rsidRDefault="008D3DD9" w:rsidP="008D3DD9">
      <w:pPr>
        <w:suppressAutoHyphens/>
        <w:ind w:firstLine="79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1944F2">
        <w:rPr>
          <w:rFonts w:ascii="Segoe UI" w:eastAsia="Calibri" w:hAnsi="Segoe UI" w:cs="Segoe UI"/>
          <w:b/>
          <w:sz w:val="20"/>
          <w:szCs w:val="20"/>
          <w:lang w:eastAsia="en-US"/>
        </w:rPr>
        <w:t>Oświetlenie uliczne i przejścia dla pieszych</w:t>
      </w:r>
    </w:p>
    <w:p w:rsidR="008D3DD9" w:rsidRPr="001944F2" w:rsidRDefault="008D3DD9" w:rsidP="008D3DD9">
      <w:pPr>
        <w:numPr>
          <w:ilvl w:val="0"/>
          <w:numId w:val="32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demontaż istniejących opraw sodowych wraz z ich utylizacją – 8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2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demontaż / montaż słupów oświetleniowych z wysięgnikiem, wraz z oprawą – 14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2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demontaż oświetlenia ulicznego wraz z ich utylizacją – 23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kablowa linia zasilająca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YAKXS 4x70mm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+ </w:t>
      </w:r>
      <w:proofErr w:type="spellStart"/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dFeZn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25x4mm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dł. ca 70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mb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kablowa linia oświetleniowa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YAKXS 5x35mm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+ </w:t>
      </w:r>
      <w:proofErr w:type="spellStart"/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dFeZn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25x4mm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dł. ca 4,8 km,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kablowa linia zasilająca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YAKXS 4x16mm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+ </w:t>
      </w:r>
      <w:proofErr w:type="spellStart"/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dFeZn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Pr="001944F2">
        <w:rPr>
          <w:rFonts w:ascii="Segoe UI" w:hAnsi="Segoe UI" w:cs="Segoe UI"/>
          <w:b/>
          <w:bCs/>
          <w:sz w:val="20"/>
          <w:szCs w:val="20"/>
          <w:lang w:eastAsia="zh-CN"/>
        </w:rPr>
        <w:t>25x4mm</w:t>
      </w:r>
      <w:r w:rsidRPr="001944F2">
        <w:rPr>
          <w:rFonts w:ascii="Segoe UI" w:hAnsi="Segoe UI" w:cs="Segoe UI"/>
          <w:b/>
          <w:bCs/>
          <w:sz w:val="20"/>
          <w:szCs w:val="20"/>
          <w:vertAlign w:val="superscript"/>
          <w:lang w:eastAsia="zh-CN"/>
        </w:rPr>
        <w:t>2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 dł. ca 80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mb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rury osłonowe sztywne i karbowane ca 430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mb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demontaż / montaż szafki oświetleniowej 8-obwodowej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szafka z gniazdami pod zasilanie iluminacji (rondo 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BOWiD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)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szafka zasilająca –WC (2kW)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szafka zasilając</w:t>
      </w:r>
      <w:r>
        <w:rPr>
          <w:rFonts w:ascii="Segoe UI" w:hAnsi="Segoe UI" w:cs="Segoe UI"/>
          <w:bCs/>
          <w:sz w:val="20"/>
          <w:szCs w:val="20"/>
          <w:lang w:eastAsia="zh-CN"/>
        </w:rPr>
        <w:t>a – wiata przystankowa (2kW) – 6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>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rozbudowa szafki oświetleniowej przy ul. Ekonomicznej – 1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słupy oświetleniowe stalowe ocynkowane stożkowe h=9,0m gr. ścianki min. 4mm, montowane na fundamencie prefabrykowanym z wysięgnikiem pojedynczym lub podwójnym – 10</w:t>
      </w:r>
      <w:r>
        <w:rPr>
          <w:rFonts w:ascii="Segoe UI" w:hAnsi="Segoe UI" w:cs="Segoe UI"/>
          <w:bCs/>
          <w:sz w:val="20"/>
          <w:szCs w:val="20"/>
          <w:lang w:eastAsia="zh-CN"/>
        </w:rPr>
        <w:t>7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>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słupy oświetleniowe stalowe ocynkowane stożkowe h=6,0m gr. ścianki min. 4mm, montowane na fundamencie prefabrykowanym z wysięgnikiem pojedynczym z systemem ostrzegawczym koloru pomarańczowego z przyciskiem na słupie – 25 </w:t>
      </w:r>
      <w:proofErr w:type="spellStart"/>
      <w:r w:rsidRPr="001944F2">
        <w:rPr>
          <w:rFonts w:ascii="Segoe UI" w:hAnsi="Segoe UI" w:cs="Segoe UI"/>
          <w:bCs/>
          <w:sz w:val="20"/>
          <w:szCs w:val="20"/>
          <w:lang w:eastAsia="zh-CN"/>
        </w:rPr>
        <w:t>kpl</w:t>
      </w:r>
      <w:proofErr w:type="spellEnd"/>
      <w:r w:rsidRPr="001944F2">
        <w:rPr>
          <w:rFonts w:ascii="Segoe UI" w:hAnsi="Segoe UI" w:cs="Segoe UI"/>
          <w:bCs/>
          <w:sz w:val="20"/>
          <w:szCs w:val="20"/>
          <w:lang w:eastAsia="zh-CN"/>
        </w:rPr>
        <w:t>.,</w:t>
      </w:r>
    </w:p>
    <w:p w:rsidR="008D3DD9" w:rsidRPr="001944F2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>oprawy typu ulicznego o mocy wg dokumentacji strumień świetlny lampy wg dokumentacji, z regulatorem mocy, IK08, temperatura barwowa 3000K oraz 4000K, żywotność LED min. 50.000h. – 2</w:t>
      </w:r>
      <w:r>
        <w:rPr>
          <w:rFonts w:ascii="Segoe UI" w:hAnsi="Segoe UI" w:cs="Segoe UI"/>
          <w:bCs/>
          <w:sz w:val="20"/>
          <w:szCs w:val="20"/>
          <w:lang w:eastAsia="zh-CN"/>
        </w:rPr>
        <w:t>18</w:t>
      </w:r>
      <w:r w:rsidRPr="001944F2">
        <w:rPr>
          <w:rFonts w:ascii="Segoe UI" w:hAnsi="Segoe UI" w:cs="Segoe UI"/>
          <w:bCs/>
          <w:sz w:val="20"/>
          <w:szCs w:val="20"/>
          <w:lang w:eastAsia="zh-CN"/>
        </w:rPr>
        <w:t> szt.,</w:t>
      </w:r>
    </w:p>
    <w:p w:rsidR="008D3DD9" w:rsidRDefault="008D3DD9" w:rsidP="008D3DD9">
      <w:pPr>
        <w:numPr>
          <w:ilvl w:val="0"/>
          <w:numId w:val="31"/>
        </w:numPr>
        <w:suppressAutoHyphens/>
        <w:ind w:left="1191" w:hanging="397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1944F2">
        <w:rPr>
          <w:rFonts w:ascii="Segoe UI" w:hAnsi="Segoe UI" w:cs="Segoe UI"/>
          <w:bCs/>
          <w:sz w:val="20"/>
          <w:szCs w:val="20"/>
          <w:lang w:eastAsia="zh-CN"/>
        </w:rPr>
        <w:t xml:space="preserve">naświetlacz LED </w:t>
      </w:r>
      <w:r>
        <w:rPr>
          <w:rFonts w:ascii="Segoe UI" w:hAnsi="Segoe UI" w:cs="Segoe UI"/>
          <w:bCs/>
          <w:sz w:val="20"/>
          <w:szCs w:val="20"/>
          <w:lang w:eastAsia="zh-CN"/>
        </w:rPr>
        <w:t>do oświetlenia witacza – 1 szt.</w:t>
      </w:r>
    </w:p>
    <w:p w:rsidR="006F3F2F" w:rsidRDefault="006F3F2F" w:rsidP="006F3F2F">
      <w:pPr>
        <w:suppressAutoHyphens/>
        <w:ind w:left="79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</w:p>
    <w:p w:rsidR="00A4009A" w:rsidRDefault="006F3F2F" w:rsidP="00A4009A">
      <w:pPr>
        <w:pStyle w:val="Akapitzlist"/>
        <w:numPr>
          <w:ilvl w:val="0"/>
          <w:numId w:val="3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Projekt umowy </w:t>
      </w:r>
      <w:r w:rsidR="00DA3D8B">
        <w:rPr>
          <w:rFonts w:ascii="Segoe UI" w:hAnsi="Segoe UI" w:cs="Segoe UI"/>
          <w:sz w:val="20"/>
          <w:szCs w:val="20"/>
        </w:rPr>
        <w:t xml:space="preserve">wraz z załącznikiem </w:t>
      </w:r>
      <w:r>
        <w:rPr>
          <w:rFonts w:ascii="Segoe UI" w:hAnsi="Segoe UI" w:cs="Segoe UI"/>
          <w:sz w:val="20"/>
          <w:szCs w:val="20"/>
        </w:rPr>
        <w:t>zawarty w Rozdziale II SWZ przyjmuje brzmien</w:t>
      </w:r>
      <w:r w:rsidR="00DA3D8B">
        <w:rPr>
          <w:rFonts w:ascii="Segoe UI" w:hAnsi="Segoe UI" w:cs="Segoe UI"/>
          <w:sz w:val="20"/>
          <w:szCs w:val="20"/>
        </w:rPr>
        <w:t xml:space="preserve">ie zgodne </w:t>
      </w:r>
      <w:r w:rsidR="00A045C8">
        <w:rPr>
          <w:rFonts w:ascii="Segoe UI" w:hAnsi="Segoe UI" w:cs="Segoe UI"/>
          <w:sz w:val="20"/>
          <w:szCs w:val="20"/>
        </w:rPr>
        <w:br/>
      </w:r>
      <w:r w:rsidR="00DA3D8B">
        <w:rPr>
          <w:rFonts w:ascii="Segoe UI" w:hAnsi="Segoe UI" w:cs="Segoe UI"/>
          <w:sz w:val="20"/>
          <w:szCs w:val="20"/>
        </w:rPr>
        <w:t xml:space="preserve">z treścią załącznika </w:t>
      </w:r>
      <w:r>
        <w:rPr>
          <w:rFonts w:ascii="Segoe UI" w:hAnsi="Segoe UI" w:cs="Segoe UI"/>
          <w:sz w:val="20"/>
          <w:szCs w:val="20"/>
        </w:rPr>
        <w:t xml:space="preserve">nr 5 do niniejszych </w:t>
      </w:r>
      <w:r>
        <w:rPr>
          <w:rFonts w:ascii="Segoe UI" w:hAnsi="Segoe UI" w:cs="Segoe UI"/>
          <w:bCs/>
          <w:sz w:val="20"/>
          <w:szCs w:val="20"/>
        </w:rPr>
        <w:t>Zapytań i odpowiedzi 3-11 (z wyłączeniem pytania nr 11) + Modyfikacji 4 SWZ</w:t>
      </w:r>
      <w:r w:rsidR="00A4009A">
        <w:rPr>
          <w:rFonts w:ascii="Segoe UI" w:hAnsi="Segoe UI" w:cs="Segoe UI"/>
          <w:bCs/>
          <w:sz w:val="20"/>
          <w:szCs w:val="20"/>
        </w:rPr>
        <w:t xml:space="preserve"> </w:t>
      </w:r>
      <w:r w:rsidR="00A4009A" w:rsidRPr="00BC6105">
        <w:rPr>
          <w:rFonts w:ascii="Segoe UI" w:hAnsi="Segoe UI" w:cs="Segoe UI"/>
          <w:sz w:val="20"/>
          <w:szCs w:val="20"/>
        </w:rPr>
        <w:t>– plik o nazwie</w:t>
      </w:r>
      <w:r w:rsidR="00A4009A">
        <w:rPr>
          <w:rFonts w:ascii="Segoe UI" w:hAnsi="Segoe UI" w:cs="Segoe UI"/>
          <w:sz w:val="20"/>
          <w:szCs w:val="20"/>
        </w:rPr>
        <w:t>:</w:t>
      </w:r>
      <w:r w:rsidR="00A4009A" w:rsidRPr="00BC6105">
        <w:rPr>
          <w:rFonts w:ascii="Segoe UI" w:hAnsi="Segoe UI" w:cs="Segoe UI"/>
          <w:sz w:val="20"/>
          <w:szCs w:val="20"/>
        </w:rPr>
        <w:t xml:space="preserve"> </w:t>
      </w:r>
      <w:r w:rsidR="00454529">
        <w:rPr>
          <w:rFonts w:ascii="Segoe UI" w:hAnsi="Segoe UI" w:cs="Segoe UI"/>
          <w:sz w:val="20"/>
          <w:szCs w:val="20"/>
        </w:rPr>
        <w:t xml:space="preserve">Załącznik nr 5 - </w:t>
      </w:r>
      <w:r w:rsidR="00A4009A" w:rsidRPr="00BC6105">
        <w:rPr>
          <w:rFonts w:ascii="Segoe UI" w:hAnsi="Segoe UI" w:cs="Segoe UI"/>
          <w:sz w:val="20"/>
          <w:szCs w:val="20"/>
        </w:rPr>
        <w:t xml:space="preserve">Zmodyfikowany </w:t>
      </w:r>
      <w:r w:rsidR="00A4009A">
        <w:rPr>
          <w:rFonts w:ascii="Segoe UI" w:hAnsi="Segoe UI" w:cs="Segoe UI"/>
          <w:sz w:val="20"/>
          <w:szCs w:val="20"/>
        </w:rPr>
        <w:t>Projekt umowy.</w:t>
      </w:r>
    </w:p>
    <w:p w:rsidR="00523FB3" w:rsidRDefault="00523FB3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0623BA" w:rsidRPr="00AD057A" w:rsidRDefault="000623BA" w:rsidP="000623BA">
      <w:pPr>
        <w:ind w:left="4963" w:firstLine="709"/>
        <w:jc w:val="both"/>
        <w:rPr>
          <w:rFonts w:ascii="Segoe UI" w:hAnsi="Segoe UI" w:cs="Segoe UI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Segoe UI" w:hAnsi="Segoe UI" w:cs="Segoe UI"/>
          <w:b/>
          <w:color w:val="000000"/>
          <w:sz w:val="20"/>
          <w:szCs w:val="20"/>
          <w:bdr w:val="none" w:sz="0" w:space="0" w:color="auto" w:frame="1"/>
        </w:rPr>
        <w:t xml:space="preserve">         </w:t>
      </w:r>
      <w:r w:rsidRPr="00AD057A">
        <w:rPr>
          <w:rFonts w:ascii="Segoe UI" w:hAnsi="Segoe UI" w:cs="Segoe UI"/>
          <w:b/>
          <w:color w:val="000000"/>
          <w:sz w:val="20"/>
          <w:szCs w:val="20"/>
          <w:bdr w:val="none" w:sz="0" w:space="0" w:color="auto" w:frame="1"/>
        </w:rPr>
        <w:t>wz. Prezydenta Miasta</w:t>
      </w:r>
    </w:p>
    <w:p w:rsidR="000623BA" w:rsidRPr="00A3161E" w:rsidRDefault="000623BA" w:rsidP="000623BA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</w:t>
      </w:r>
      <w:r>
        <w:rPr>
          <w:rFonts w:ascii="Segoe UI" w:hAnsi="Segoe UI" w:cs="Segoe UI"/>
          <w:b/>
          <w:iCs/>
          <w:sz w:val="20"/>
          <w:szCs w:val="20"/>
        </w:rPr>
        <w:t xml:space="preserve"> Zastępca Prezydenta</w:t>
      </w:r>
    </w:p>
    <w:p w:rsidR="000623BA" w:rsidRPr="00A3161E" w:rsidRDefault="000623BA" w:rsidP="000623BA">
      <w:pPr>
        <w:ind w:left="5664"/>
        <w:rPr>
          <w:rFonts w:ascii="Segoe UI" w:hAnsi="Segoe UI" w:cs="Segoe UI"/>
          <w:b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    </w:t>
      </w:r>
      <w:r>
        <w:rPr>
          <w:rFonts w:ascii="Segoe UI" w:hAnsi="Segoe UI" w:cs="Segoe UI"/>
          <w:b/>
          <w:iCs/>
          <w:sz w:val="20"/>
          <w:szCs w:val="20"/>
        </w:rPr>
        <w:t>Andrzej Kierzek</w:t>
      </w:r>
    </w:p>
    <w:p w:rsidR="000623BA" w:rsidRPr="00A3161E" w:rsidRDefault="000623BA" w:rsidP="000623BA">
      <w:pPr>
        <w:tabs>
          <w:tab w:val="left" w:pos="7120"/>
          <w:tab w:val="left" w:pos="7341"/>
        </w:tabs>
        <w:ind w:left="6372"/>
        <w:rPr>
          <w:rFonts w:ascii="Segoe UI" w:hAnsi="Segoe UI" w:cs="Segoe UI"/>
          <w:i/>
          <w:sz w:val="16"/>
          <w:szCs w:val="16"/>
        </w:rPr>
      </w:pPr>
    </w:p>
    <w:p w:rsidR="000623BA" w:rsidRPr="00DA3D2E" w:rsidRDefault="000623BA" w:rsidP="000623BA">
      <w:pPr>
        <w:ind w:left="4247" w:firstLine="709"/>
        <w:rPr>
          <w:rFonts w:ascii="Segoe UI" w:hAnsi="Segoe UI" w:cs="Segoe UI"/>
          <w:iCs/>
          <w:sz w:val="14"/>
          <w:szCs w:val="14"/>
        </w:rPr>
      </w:pPr>
      <w:r w:rsidRPr="00DA3D2E">
        <w:rPr>
          <w:rFonts w:ascii="Segoe UI" w:hAnsi="Segoe UI" w:cs="Segoe UI"/>
          <w:iCs/>
          <w:sz w:val="14"/>
          <w:szCs w:val="14"/>
        </w:rPr>
        <w:t xml:space="preserve">                  </w:t>
      </w:r>
      <w:r>
        <w:rPr>
          <w:rFonts w:ascii="Segoe UI" w:hAnsi="Segoe UI" w:cs="Segoe UI"/>
          <w:iCs/>
          <w:sz w:val="14"/>
          <w:szCs w:val="14"/>
        </w:rPr>
        <w:t xml:space="preserve">         </w:t>
      </w:r>
      <w:r w:rsidRPr="00DA3D2E">
        <w:rPr>
          <w:rFonts w:ascii="Segoe UI" w:hAnsi="Segoe UI" w:cs="Segoe UI"/>
          <w:iCs/>
          <w:sz w:val="14"/>
          <w:szCs w:val="14"/>
        </w:rPr>
        <w:t xml:space="preserve"> dokument opatrzony kwalifikowanym</w:t>
      </w:r>
    </w:p>
    <w:p w:rsidR="000623BA" w:rsidRPr="00DA3D2E" w:rsidRDefault="000623BA" w:rsidP="000623BA">
      <w:pPr>
        <w:ind w:left="4247" w:firstLine="709"/>
        <w:rPr>
          <w:rFonts w:ascii="Segoe UI" w:hAnsi="Segoe UI" w:cs="Segoe UI"/>
          <w:iCs/>
          <w:sz w:val="14"/>
          <w:szCs w:val="14"/>
        </w:rPr>
      </w:pPr>
      <w:r w:rsidRPr="00DA3D2E">
        <w:rPr>
          <w:rFonts w:ascii="Segoe UI" w:hAnsi="Segoe UI" w:cs="Segoe UI"/>
          <w:iCs/>
          <w:sz w:val="14"/>
          <w:szCs w:val="14"/>
        </w:rPr>
        <w:t xml:space="preserve">                            </w:t>
      </w:r>
      <w:r>
        <w:rPr>
          <w:rFonts w:ascii="Segoe UI" w:hAnsi="Segoe UI" w:cs="Segoe UI"/>
          <w:iCs/>
          <w:sz w:val="14"/>
          <w:szCs w:val="14"/>
        </w:rPr>
        <w:t xml:space="preserve">         </w:t>
      </w:r>
      <w:r w:rsidRPr="00DA3D2E">
        <w:rPr>
          <w:rFonts w:ascii="Segoe UI" w:hAnsi="Segoe UI" w:cs="Segoe UI"/>
          <w:iCs/>
          <w:sz w:val="14"/>
          <w:szCs w:val="14"/>
        </w:rPr>
        <w:t>podpisem elektronicznym</w:t>
      </w:r>
    </w:p>
    <w:p w:rsidR="000623BA" w:rsidRDefault="000623BA" w:rsidP="000623BA"/>
    <w:p w:rsidR="00DA3D2E" w:rsidRDefault="00DA3D2E" w:rsidP="00DA3D2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Załączniki:</w:t>
      </w:r>
    </w:p>
    <w:p w:rsidR="00DA3D2E" w:rsidRDefault="00DA3D2E" w:rsidP="00DA3D2E">
      <w:pPr>
        <w:pStyle w:val="Akapitzlist"/>
        <w:numPr>
          <w:ilvl w:val="0"/>
          <w:numId w:val="33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0B798F">
        <w:rPr>
          <w:rFonts w:ascii="Segoe UI" w:hAnsi="Segoe UI" w:cs="Segoe UI"/>
          <w:sz w:val="20"/>
          <w:szCs w:val="20"/>
        </w:rPr>
        <w:t>Załącznik nr 1</w:t>
      </w:r>
      <w:r w:rsidR="008D58E9">
        <w:rPr>
          <w:rFonts w:ascii="Segoe UI" w:hAnsi="Segoe UI" w:cs="Segoe UI"/>
          <w:sz w:val="20"/>
          <w:szCs w:val="20"/>
        </w:rPr>
        <w:t xml:space="preserve"> </w:t>
      </w:r>
      <w:r w:rsidR="00F6379C">
        <w:rPr>
          <w:rFonts w:ascii="Segoe UI" w:hAnsi="Segoe UI" w:cs="Segoe UI"/>
          <w:sz w:val="20"/>
          <w:szCs w:val="20"/>
        </w:rPr>
        <w:t>-</w:t>
      </w:r>
      <w:r w:rsidR="008D58E9">
        <w:rPr>
          <w:rFonts w:ascii="Segoe UI" w:hAnsi="Segoe UI" w:cs="Segoe UI"/>
          <w:sz w:val="20"/>
          <w:szCs w:val="20"/>
        </w:rPr>
        <w:t xml:space="preserve"> Schemat ideowy usunięcia kolizji elektroenergetycznej</w:t>
      </w:r>
      <w:r>
        <w:rPr>
          <w:rFonts w:ascii="Segoe UI" w:hAnsi="Segoe UI" w:cs="Segoe UI"/>
          <w:sz w:val="20"/>
          <w:szCs w:val="20"/>
        </w:rPr>
        <w:t>.</w:t>
      </w:r>
    </w:p>
    <w:p w:rsidR="00DA3D2E" w:rsidRDefault="00DA3D2E" w:rsidP="00DA3D2E">
      <w:pPr>
        <w:pStyle w:val="Akapitzlist"/>
        <w:numPr>
          <w:ilvl w:val="0"/>
          <w:numId w:val="33"/>
        </w:num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2</w:t>
      </w:r>
      <w:r w:rsidR="008D58E9">
        <w:rPr>
          <w:rFonts w:ascii="Segoe UI" w:hAnsi="Segoe UI" w:cs="Segoe UI"/>
          <w:sz w:val="20"/>
          <w:szCs w:val="20"/>
        </w:rPr>
        <w:t xml:space="preserve"> </w:t>
      </w:r>
      <w:r w:rsidR="00F6379C">
        <w:rPr>
          <w:rFonts w:ascii="Segoe UI" w:hAnsi="Segoe UI" w:cs="Segoe UI"/>
          <w:sz w:val="20"/>
          <w:szCs w:val="20"/>
        </w:rPr>
        <w:t>-</w:t>
      </w:r>
      <w:r w:rsidR="008D58E9">
        <w:rPr>
          <w:rFonts w:ascii="Segoe UI" w:hAnsi="Segoe UI" w:cs="Segoe UI"/>
          <w:sz w:val="20"/>
          <w:szCs w:val="20"/>
        </w:rPr>
        <w:t xml:space="preserve"> Decyzja o zezwoleniu na </w:t>
      </w:r>
      <w:r w:rsidR="00F6379C">
        <w:rPr>
          <w:rFonts w:ascii="Segoe UI" w:hAnsi="Segoe UI" w:cs="Segoe UI"/>
          <w:sz w:val="20"/>
          <w:szCs w:val="20"/>
        </w:rPr>
        <w:t>realizację inwestycji drogowej</w:t>
      </w:r>
      <w:r>
        <w:rPr>
          <w:rFonts w:ascii="Segoe UI" w:hAnsi="Segoe UI" w:cs="Segoe UI"/>
          <w:sz w:val="20"/>
          <w:szCs w:val="20"/>
        </w:rPr>
        <w:t>.</w:t>
      </w:r>
    </w:p>
    <w:p w:rsidR="00DA3D2E" w:rsidRDefault="00DA3D2E" w:rsidP="00DA3D2E">
      <w:pPr>
        <w:pStyle w:val="Akapitzlist"/>
        <w:numPr>
          <w:ilvl w:val="0"/>
          <w:numId w:val="33"/>
        </w:num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</w:t>
      </w:r>
      <w:r w:rsidR="00F6379C">
        <w:rPr>
          <w:rFonts w:ascii="Segoe UI" w:hAnsi="Segoe UI" w:cs="Segoe UI"/>
          <w:sz w:val="20"/>
          <w:szCs w:val="20"/>
        </w:rPr>
        <w:t xml:space="preserve"> 3 - Decyzja o zezwoleniu na realizację inwestycji drogowej.</w:t>
      </w:r>
    </w:p>
    <w:p w:rsidR="00DA3D2E" w:rsidRDefault="00F6379C" w:rsidP="00DA3D2E">
      <w:pPr>
        <w:pStyle w:val="Akapitzlist"/>
        <w:numPr>
          <w:ilvl w:val="0"/>
          <w:numId w:val="33"/>
        </w:num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4 - Poprawiony projekt zagospodarowania terenu oraz poprawione przekroje konstrukcyjne.</w:t>
      </w:r>
    </w:p>
    <w:p w:rsidR="00A4009A" w:rsidRPr="000B798F" w:rsidRDefault="00F6379C" w:rsidP="00DA3D2E">
      <w:pPr>
        <w:pStyle w:val="Akapitzlist"/>
        <w:numPr>
          <w:ilvl w:val="0"/>
          <w:numId w:val="33"/>
        </w:num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Załącznik nr 5 - </w:t>
      </w:r>
      <w:r w:rsidR="00A4009A">
        <w:rPr>
          <w:rFonts w:ascii="Segoe UI" w:hAnsi="Segoe UI" w:cs="Segoe UI"/>
          <w:sz w:val="20"/>
          <w:szCs w:val="20"/>
        </w:rPr>
        <w:t>Zmodyfikowany projekt umowy</w:t>
      </w:r>
      <w:r>
        <w:rPr>
          <w:rFonts w:ascii="Segoe UI" w:hAnsi="Segoe UI" w:cs="Segoe UI"/>
          <w:sz w:val="20"/>
          <w:szCs w:val="20"/>
        </w:rPr>
        <w:t>.</w:t>
      </w:r>
    </w:p>
    <w:p w:rsidR="00A3161E" w:rsidRPr="00A3161E" w:rsidRDefault="00A3161E" w:rsidP="00A3161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A3161E" w:rsidRPr="00A3161E" w:rsidSect="00762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66"/>
    <w:multiLevelType w:val="hybridMultilevel"/>
    <w:tmpl w:val="9AF8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798"/>
    <w:multiLevelType w:val="hybridMultilevel"/>
    <w:tmpl w:val="25B26B8C"/>
    <w:lvl w:ilvl="0" w:tplc="637031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216"/>
    <w:multiLevelType w:val="hybridMultilevel"/>
    <w:tmpl w:val="8A1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29BB"/>
    <w:multiLevelType w:val="multilevel"/>
    <w:tmpl w:val="4A809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0F90"/>
    <w:multiLevelType w:val="hybridMultilevel"/>
    <w:tmpl w:val="9830E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C15CC"/>
    <w:multiLevelType w:val="hybridMultilevel"/>
    <w:tmpl w:val="DC902810"/>
    <w:lvl w:ilvl="0" w:tplc="D4183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D4FAE"/>
    <w:multiLevelType w:val="hybridMultilevel"/>
    <w:tmpl w:val="6908D25A"/>
    <w:lvl w:ilvl="0" w:tplc="2AEE3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C7D7B"/>
    <w:multiLevelType w:val="hybridMultilevel"/>
    <w:tmpl w:val="BF52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5527C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1456"/>
    <w:multiLevelType w:val="multilevel"/>
    <w:tmpl w:val="4D820238"/>
    <w:lvl w:ilvl="0">
      <w:start w:val="4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40B45E4"/>
    <w:multiLevelType w:val="hybridMultilevel"/>
    <w:tmpl w:val="0190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3143"/>
    <w:multiLevelType w:val="hybridMultilevel"/>
    <w:tmpl w:val="CC382566"/>
    <w:lvl w:ilvl="0" w:tplc="D6D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17C1"/>
    <w:multiLevelType w:val="hybridMultilevel"/>
    <w:tmpl w:val="D73C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79DD"/>
    <w:multiLevelType w:val="hybridMultilevel"/>
    <w:tmpl w:val="CFA0C9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501C6"/>
    <w:multiLevelType w:val="hybridMultilevel"/>
    <w:tmpl w:val="25EC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D4F28"/>
    <w:multiLevelType w:val="hybridMultilevel"/>
    <w:tmpl w:val="DE9CCB30"/>
    <w:lvl w:ilvl="0" w:tplc="7A6292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2588"/>
    <w:multiLevelType w:val="hybridMultilevel"/>
    <w:tmpl w:val="F5BA6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3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9"/>
  </w:num>
  <w:num w:numId="11">
    <w:abstractNumId w:val="2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12"/>
  </w:num>
  <w:num w:numId="17">
    <w:abstractNumId w:val="17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2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</w:num>
  <w:num w:numId="28">
    <w:abstractNumId w:val="1"/>
  </w:num>
  <w:num w:numId="29">
    <w:abstractNumId w:val="19"/>
  </w:num>
  <w:num w:numId="30">
    <w:abstractNumId w:val="13"/>
  </w:num>
  <w:num w:numId="31">
    <w:abstractNumId w:val="20"/>
  </w:num>
  <w:num w:numId="32">
    <w:abstractNumId w:val="27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145C5"/>
    <w:rsid w:val="00023462"/>
    <w:rsid w:val="00042703"/>
    <w:rsid w:val="0004437F"/>
    <w:rsid w:val="0005412D"/>
    <w:rsid w:val="000623BA"/>
    <w:rsid w:val="000756B3"/>
    <w:rsid w:val="00085531"/>
    <w:rsid w:val="00095A6D"/>
    <w:rsid w:val="000A6320"/>
    <w:rsid w:val="000B19AC"/>
    <w:rsid w:val="000B22D9"/>
    <w:rsid w:val="000B798F"/>
    <w:rsid w:val="000D2148"/>
    <w:rsid w:val="000D4345"/>
    <w:rsid w:val="000D6425"/>
    <w:rsid w:val="001236BB"/>
    <w:rsid w:val="001255A5"/>
    <w:rsid w:val="00141590"/>
    <w:rsid w:val="0017281F"/>
    <w:rsid w:val="001738C6"/>
    <w:rsid w:val="00174CDF"/>
    <w:rsid w:val="00190B55"/>
    <w:rsid w:val="001A5AC0"/>
    <w:rsid w:val="001A61E8"/>
    <w:rsid w:val="001B35FD"/>
    <w:rsid w:val="001C1CD1"/>
    <w:rsid w:val="001C2637"/>
    <w:rsid w:val="001D5AA5"/>
    <w:rsid w:val="001D7BDA"/>
    <w:rsid w:val="001F5088"/>
    <w:rsid w:val="00201A23"/>
    <w:rsid w:val="0021301A"/>
    <w:rsid w:val="00223D4B"/>
    <w:rsid w:val="0023601E"/>
    <w:rsid w:val="00245EF8"/>
    <w:rsid w:val="002475A1"/>
    <w:rsid w:val="00251972"/>
    <w:rsid w:val="0025791A"/>
    <w:rsid w:val="00262912"/>
    <w:rsid w:val="002667A7"/>
    <w:rsid w:val="00275718"/>
    <w:rsid w:val="00291A1F"/>
    <w:rsid w:val="002D2191"/>
    <w:rsid w:val="002D684B"/>
    <w:rsid w:val="003017A2"/>
    <w:rsid w:val="00314646"/>
    <w:rsid w:val="00325474"/>
    <w:rsid w:val="003303A8"/>
    <w:rsid w:val="0033401E"/>
    <w:rsid w:val="003515D5"/>
    <w:rsid w:val="003531F8"/>
    <w:rsid w:val="003700C4"/>
    <w:rsid w:val="00386310"/>
    <w:rsid w:val="00394685"/>
    <w:rsid w:val="003A2712"/>
    <w:rsid w:val="003A3DD4"/>
    <w:rsid w:val="003B12E8"/>
    <w:rsid w:val="003C115F"/>
    <w:rsid w:val="003C4BB9"/>
    <w:rsid w:val="003C58B5"/>
    <w:rsid w:val="003D4130"/>
    <w:rsid w:val="003E2E82"/>
    <w:rsid w:val="003F216A"/>
    <w:rsid w:val="004129C7"/>
    <w:rsid w:val="004169AF"/>
    <w:rsid w:val="00445C09"/>
    <w:rsid w:val="00454529"/>
    <w:rsid w:val="00460ACF"/>
    <w:rsid w:val="00480A07"/>
    <w:rsid w:val="00494BC8"/>
    <w:rsid w:val="004A1555"/>
    <w:rsid w:val="004A3177"/>
    <w:rsid w:val="004C4A82"/>
    <w:rsid w:val="004E45B8"/>
    <w:rsid w:val="004F274C"/>
    <w:rsid w:val="00505388"/>
    <w:rsid w:val="00517CEF"/>
    <w:rsid w:val="00523FB3"/>
    <w:rsid w:val="005252A1"/>
    <w:rsid w:val="00541925"/>
    <w:rsid w:val="005473EF"/>
    <w:rsid w:val="005529F2"/>
    <w:rsid w:val="00561B95"/>
    <w:rsid w:val="00572A25"/>
    <w:rsid w:val="005958CD"/>
    <w:rsid w:val="005B3446"/>
    <w:rsid w:val="005C1718"/>
    <w:rsid w:val="005D316F"/>
    <w:rsid w:val="005F4D66"/>
    <w:rsid w:val="00605801"/>
    <w:rsid w:val="00613727"/>
    <w:rsid w:val="00622A77"/>
    <w:rsid w:val="00627FA6"/>
    <w:rsid w:val="00630445"/>
    <w:rsid w:val="00632A03"/>
    <w:rsid w:val="006366B6"/>
    <w:rsid w:val="00650A6F"/>
    <w:rsid w:val="0065418F"/>
    <w:rsid w:val="00663D25"/>
    <w:rsid w:val="006726A1"/>
    <w:rsid w:val="006A003C"/>
    <w:rsid w:val="006A0264"/>
    <w:rsid w:val="006A419A"/>
    <w:rsid w:val="006A61AE"/>
    <w:rsid w:val="006A7093"/>
    <w:rsid w:val="006B08F5"/>
    <w:rsid w:val="006E51B8"/>
    <w:rsid w:val="006E5792"/>
    <w:rsid w:val="006E7A91"/>
    <w:rsid w:val="006F2B65"/>
    <w:rsid w:val="006F3F2F"/>
    <w:rsid w:val="0070283E"/>
    <w:rsid w:val="007106E5"/>
    <w:rsid w:val="007170EA"/>
    <w:rsid w:val="00722153"/>
    <w:rsid w:val="00724718"/>
    <w:rsid w:val="00724E29"/>
    <w:rsid w:val="007400F6"/>
    <w:rsid w:val="00740F9B"/>
    <w:rsid w:val="0074460B"/>
    <w:rsid w:val="00750E35"/>
    <w:rsid w:val="00762F4A"/>
    <w:rsid w:val="00774FD5"/>
    <w:rsid w:val="007839CA"/>
    <w:rsid w:val="00784C45"/>
    <w:rsid w:val="00792435"/>
    <w:rsid w:val="00793676"/>
    <w:rsid w:val="0079417C"/>
    <w:rsid w:val="007A3E8B"/>
    <w:rsid w:val="007B76F9"/>
    <w:rsid w:val="007C7201"/>
    <w:rsid w:val="007D0DBE"/>
    <w:rsid w:val="007D4160"/>
    <w:rsid w:val="007D58E3"/>
    <w:rsid w:val="007E2D51"/>
    <w:rsid w:val="007E53D5"/>
    <w:rsid w:val="007F6987"/>
    <w:rsid w:val="00800C15"/>
    <w:rsid w:val="0080263D"/>
    <w:rsid w:val="00806B75"/>
    <w:rsid w:val="00807B63"/>
    <w:rsid w:val="008125BB"/>
    <w:rsid w:val="00815BFD"/>
    <w:rsid w:val="00831238"/>
    <w:rsid w:val="00831FDF"/>
    <w:rsid w:val="008427FB"/>
    <w:rsid w:val="00843177"/>
    <w:rsid w:val="008434D3"/>
    <w:rsid w:val="00844CE1"/>
    <w:rsid w:val="00851F75"/>
    <w:rsid w:val="00853FE0"/>
    <w:rsid w:val="00854FDD"/>
    <w:rsid w:val="00856F03"/>
    <w:rsid w:val="00857BFF"/>
    <w:rsid w:val="00864A59"/>
    <w:rsid w:val="008708C2"/>
    <w:rsid w:val="00876EFD"/>
    <w:rsid w:val="00880479"/>
    <w:rsid w:val="008900E1"/>
    <w:rsid w:val="00894078"/>
    <w:rsid w:val="00897615"/>
    <w:rsid w:val="008A23BC"/>
    <w:rsid w:val="008A3188"/>
    <w:rsid w:val="008A3CC8"/>
    <w:rsid w:val="008B34D1"/>
    <w:rsid w:val="008C5BE4"/>
    <w:rsid w:val="008D3DD9"/>
    <w:rsid w:val="008D58E9"/>
    <w:rsid w:val="008D73FE"/>
    <w:rsid w:val="008E2EC1"/>
    <w:rsid w:val="008F3BEA"/>
    <w:rsid w:val="00912DC4"/>
    <w:rsid w:val="009146AC"/>
    <w:rsid w:val="00931E9A"/>
    <w:rsid w:val="00953652"/>
    <w:rsid w:val="00953FCF"/>
    <w:rsid w:val="009571FC"/>
    <w:rsid w:val="00957A77"/>
    <w:rsid w:val="00966135"/>
    <w:rsid w:val="009A5186"/>
    <w:rsid w:val="009A5756"/>
    <w:rsid w:val="009B5A4A"/>
    <w:rsid w:val="009B5A9C"/>
    <w:rsid w:val="009D57D3"/>
    <w:rsid w:val="009E317E"/>
    <w:rsid w:val="00A045C8"/>
    <w:rsid w:val="00A12B73"/>
    <w:rsid w:val="00A147A4"/>
    <w:rsid w:val="00A3161E"/>
    <w:rsid w:val="00A331DE"/>
    <w:rsid w:val="00A33C29"/>
    <w:rsid w:val="00A35964"/>
    <w:rsid w:val="00A4009A"/>
    <w:rsid w:val="00A573FC"/>
    <w:rsid w:val="00A61EE1"/>
    <w:rsid w:val="00A77512"/>
    <w:rsid w:val="00A8540E"/>
    <w:rsid w:val="00AA2147"/>
    <w:rsid w:val="00AC13E7"/>
    <w:rsid w:val="00AC2D00"/>
    <w:rsid w:val="00AC7FDE"/>
    <w:rsid w:val="00AD6964"/>
    <w:rsid w:val="00AE0040"/>
    <w:rsid w:val="00AE2A89"/>
    <w:rsid w:val="00AE7884"/>
    <w:rsid w:val="00AF63DF"/>
    <w:rsid w:val="00B008E2"/>
    <w:rsid w:val="00B00A78"/>
    <w:rsid w:val="00B01B11"/>
    <w:rsid w:val="00B05A74"/>
    <w:rsid w:val="00B10923"/>
    <w:rsid w:val="00B33EB8"/>
    <w:rsid w:val="00B34B6F"/>
    <w:rsid w:val="00B40AC7"/>
    <w:rsid w:val="00B41221"/>
    <w:rsid w:val="00B41993"/>
    <w:rsid w:val="00B463AA"/>
    <w:rsid w:val="00B60E53"/>
    <w:rsid w:val="00B95EDC"/>
    <w:rsid w:val="00BA051F"/>
    <w:rsid w:val="00BA203A"/>
    <w:rsid w:val="00BB1E2B"/>
    <w:rsid w:val="00BC560A"/>
    <w:rsid w:val="00BC6105"/>
    <w:rsid w:val="00BD6304"/>
    <w:rsid w:val="00BD6C2F"/>
    <w:rsid w:val="00BF1A3B"/>
    <w:rsid w:val="00C00E73"/>
    <w:rsid w:val="00C034CC"/>
    <w:rsid w:val="00C04A65"/>
    <w:rsid w:val="00C100C6"/>
    <w:rsid w:val="00C22BCB"/>
    <w:rsid w:val="00C25236"/>
    <w:rsid w:val="00C3579C"/>
    <w:rsid w:val="00C35B76"/>
    <w:rsid w:val="00C53D79"/>
    <w:rsid w:val="00C55126"/>
    <w:rsid w:val="00C6539F"/>
    <w:rsid w:val="00C7345C"/>
    <w:rsid w:val="00C74AAE"/>
    <w:rsid w:val="00C86615"/>
    <w:rsid w:val="00C87A59"/>
    <w:rsid w:val="00CA04F7"/>
    <w:rsid w:val="00CA1E17"/>
    <w:rsid w:val="00CA6632"/>
    <w:rsid w:val="00CA7BE1"/>
    <w:rsid w:val="00CB65D6"/>
    <w:rsid w:val="00CD290C"/>
    <w:rsid w:val="00CD44C7"/>
    <w:rsid w:val="00CF4D6A"/>
    <w:rsid w:val="00D01C62"/>
    <w:rsid w:val="00D11950"/>
    <w:rsid w:val="00D34308"/>
    <w:rsid w:val="00D62CC0"/>
    <w:rsid w:val="00D75B5A"/>
    <w:rsid w:val="00D83EA3"/>
    <w:rsid w:val="00D87D6C"/>
    <w:rsid w:val="00DA3D2E"/>
    <w:rsid w:val="00DA3D8B"/>
    <w:rsid w:val="00DB26E1"/>
    <w:rsid w:val="00DB35E0"/>
    <w:rsid w:val="00DC7094"/>
    <w:rsid w:val="00DD3A01"/>
    <w:rsid w:val="00DE116F"/>
    <w:rsid w:val="00DE66A6"/>
    <w:rsid w:val="00E04603"/>
    <w:rsid w:val="00E077CB"/>
    <w:rsid w:val="00E5668E"/>
    <w:rsid w:val="00E7095F"/>
    <w:rsid w:val="00E91349"/>
    <w:rsid w:val="00EA17A4"/>
    <w:rsid w:val="00EC2454"/>
    <w:rsid w:val="00ED122C"/>
    <w:rsid w:val="00ED15A8"/>
    <w:rsid w:val="00ED18DA"/>
    <w:rsid w:val="00ED4FBF"/>
    <w:rsid w:val="00EF47A9"/>
    <w:rsid w:val="00F00C53"/>
    <w:rsid w:val="00F02CBB"/>
    <w:rsid w:val="00F14553"/>
    <w:rsid w:val="00F172D3"/>
    <w:rsid w:val="00F263CD"/>
    <w:rsid w:val="00F32A79"/>
    <w:rsid w:val="00F351CC"/>
    <w:rsid w:val="00F51A8F"/>
    <w:rsid w:val="00F6379C"/>
    <w:rsid w:val="00F64FDF"/>
    <w:rsid w:val="00F7243F"/>
    <w:rsid w:val="00FA316C"/>
    <w:rsid w:val="00FA683E"/>
    <w:rsid w:val="00FA6E9E"/>
    <w:rsid w:val="00FB28C5"/>
    <w:rsid w:val="00FB3A97"/>
    <w:rsid w:val="00FD6B38"/>
    <w:rsid w:val="00FF175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7DB7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rsid w:val="008E2E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2A0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32A03"/>
  </w:style>
  <w:style w:type="character" w:customStyle="1" w:styleId="eop">
    <w:name w:val="eop"/>
    <w:basedOn w:val="Domylnaczcionkaakapitu"/>
    <w:rsid w:val="00632A03"/>
  </w:style>
  <w:style w:type="paragraph" w:customStyle="1" w:styleId="p0">
    <w:name w:val="p0"/>
    <w:basedOn w:val="Normalny"/>
    <w:uiPriority w:val="99"/>
    <w:semiHidden/>
    <w:rsid w:val="00650A6F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650A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0A6F"/>
    <w:rPr>
      <w:b/>
      <w:bCs/>
    </w:rPr>
  </w:style>
  <w:style w:type="character" w:styleId="Uwydatnienie">
    <w:name w:val="Emphasis"/>
    <w:basedOn w:val="Domylnaczcionkaakapitu"/>
    <w:uiPriority w:val="20"/>
    <w:qFormat/>
    <w:rsid w:val="00650A6F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E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1B8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6E51B8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  <w:style w:type="paragraph" w:customStyle="1" w:styleId="xmsonospacing">
    <w:name w:val="x_msonospacing"/>
    <w:basedOn w:val="Normalny"/>
    <w:rsid w:val="00FA3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oszalin.pl/przetarg/11111/bzp-6-271-1-34-2022-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16</Pages>
  <Words>6780</Words>
  <Characters>40685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201</cp:revision>
  <cp:lastPrinted>2022-10-21T10:34:00Z</cp:lastPrinted>
  <dcterms:created xsi:type="dcterms:W3CDTF">2021-06-14T09:28:00Z</dcterms:created>
  <dcterms:modified xsi:type="dcterms:W3CDTF">2022-10-21T11:46:00Z</dcterms:modified>
</cp:coreProperties>
</file>