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6C9" w:rsidRPr="00AF3C7A" w:rsidRDefault="009D06C9" w:rsidP="00D13A5F">
      <w:pPr>
        <w:spacing w:line="240" w:lineRule="auto"/>
        <w:jc w:val="right"/>
        <w:rPr>
          <w:rFonts w:ascii="Segoe UI" w:hAnsi="Segoe UI" w:cs="Segoe UI"/>
          <w:b/>
          <w:sz w:val="18"/>
          <w:szCs w:val="18"/>
        </w:rPr>
      </w:pPr>
      <w:bookmarkStart w:id="0" w:name="_GoBack"/>
      <w:bookmarkEnd w:id="0"/>
      <w:r w:rsidRPr="00AF3C7A">
        <w:rPr>
          <w:rFonts w:ascii="Segoe UI" w:hAnsi="Segoe UI" w:cs="Segoe UI"/>
          <w:b/>
          <w:sz w:val="18"/>
          <w:szCs w:val="18"/>
        </w:rPr>
        <w:t>Załącznik do wniosku N-04-01</w:t>
      </w:r>
    </w:p>
    <w:p w:rsidR="009D06C9" w:rsidRPr="00AF3C7A" w:rsidRDefault="009D06C9" w:rsidP="00D13A5F">
      <w:pPr>
        <w:spacing w:line="240" w:lineRule="auto"/>
        <w:rPr>
          <w:rFonts w:ascii="Segoe UI" w:hAnsi="Segoe UI" w:cs="Segoe UI"/>
          <w:b/>
        </w:rPr>
      </w:pPr>
    </w:p>
    <w:p w:rsidR="006F7407" w:rsidRPr="005B181E" w:rsidRDefault="00F664A8" w:rsidP="00D13A5F">
      <w:pPr>
        <w:spacing w:line="240" w:lineRule="auto"/>
        <w:rPr>
          <w:rFonts w:ascii="Segoe UI" w:hAnsi="Segoe UI" w:cs="Segoe UI"/>
          <w:b/>
          <w:sz w:val="24"/>
          <w:szCs w:val="24"/>
        </w:rPr>
      </w:pPr>
      <w:r w:rsidRPr="005B181E">
        <w:rPr>
          <w:rFonts w:ascii="Segoe UI" w:hAnsi="Segoe UI" w:cs="Segoe UI"/>
          <w:b/>
          <w:sz w:val="24"/>
          <w:szCs w:val="24"/>
        </w:rPr>
        <w:t>Dodatkowe informacje</w:t>
      </w:r>
    </w:p>
    <w:p w:rsidR="00F664A8" w:rsidRPr="005B181E" w:rsidRDefault="00F664A8" w:rsidP="00D13A5F">
      <w:pPr>
        <w:spacing w:line="240" w:lineRule="auto"/>
        <w:rPr>
          <w:rFonts w:ascii="Segoe UI" w:hAnsi="Segoe UI" w:cs="Segoe UI"/>
          <w:sz w:val="20"/>
          <w:szCs w:val="20"/>
        </w:rPr>
      </w:pPr>
    </w:p>
    <w:p w:rsidR="00F664A8" w:rsidRPr="005B181E"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 xml:space="preserve">Z dniem 31 sierpnia 2023 r. weszła w życie nowelizacja przepisów ustawy o gospodarce nieruchomościami (u.g.n.), w szczególności dotycząca sprzedaży nieruchomości gruntowych na rzecz ich użytkowników wieczystych. </w:t>
      </w:r>
    </w:p>
    <w:p w:rsidR="00F664A8"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Zgodnie z obowiązującymi przepisami sprzedaż nieruchomości gruntowych na rzecz użytkowników wieczystych podlega realizacji:</w:t>
      </w:r>
    </w:p>
    <w:p w:rsidR="00D13A5F" w:rsidRPr="005B181E" w:rsidRDefault="00D13A5F" w:rsidP="00D13A5F">
      <w:pPr>
        <w:spacing w:line="240" w:lineRule="auto"/>
        <w:jc w:val="both"/>
        <w:rPr>
          <w:rFonts w:ascii="Segoe UI" w:hAnsi="Segoe UI" w:cs="Segoe UI"/>
          <w:sz w:val="18"/>
          <w:szCs w:val="18"/>
        </w:rPr>
      </w:pPr>
    </w:p>
    <w:p w:rsidR="00F664A8" w:rsidRDefault="00F664A8" w:rsidP="00D13A5F">
      <w:pPr>
        <w:pStyle w:val="Akapitzlist"/>
        <w:numPr>
          <w:ilvl w:val="0"/>
          <w:numId w:val="1"/>
        </w:numPr>
        <w:spacing w:after="0" w:line="240" w:lineRule="auto"/>
        <w:ind w:left="284" w:hanging="284"/>
        <w:jc w:val="both"/>
        <w:rPr>
          <w:rFonts w:ascii="Segoe UI" w:hAnsi="Segoe UI" w:cs="Segoe UI"/>
          <w:b/>
          <w:sz w:val="20"/>
          <w:szCs w:val="20"/>
        </w:rPr>
      </w:pPr>
      <w:r w:rsidRPr="005B181E">
        <w:rPr>
          <w:rFonts w:ascii="Segoe UI" w:hAnsi="Segoe UI" w:cs="Segoe UI"/>
          <w:b/>
          <w:sz w:val="20"/>
          <w:szCs w:val="20"/>
        </w:rPr>
        <w:t xml:space="preserve">Na zasadach ogólnych - </w:t>
      </w:r>
      <w:r w:rsidRPr="005B181E">
        <w:rPr>
          <w:rFonts w:ascii="Segoe UI" w:hAnsi="Segoe UI" w:cs="Segoe UI"/>
          <w:b/>
          <w:sz w:val="20"/>
          <w:szCs w:val="20"/>
          <w:shd w:val="clear" w:color="auto" w:fill="FFFFFF"/>
        </w:rPr>
        <w:t xml:space="preserve">art. 32 u.g.n. – przepis fakultatywny oznacza </w:t>
      </w:r>
      <w:r w:rsidRPr="005B181E">
        <w:rPr>
          <w:rFonts w:ascii="Segoe UI" w:hAnsi="Segoe UI" w:cs="Segoe UI"/>
          <w:b/>
          <w:sz w:val="20"/>
          <w:szCs w:val="20"/>
        </w:rPr>
        <w:t>możliwość sprzedaży, a nie obowiązek.</w:t>
      </w:r>
    </w:p>
    <w:p w:rsidR="00D13A5F" w:rsidRPr="00D13A5F" w:rsidRDefault="00D13A5F" w:rsidP="00D13A5F">
      <w:pPr>
        <w:spacing w:line="240" w:lineRule="auto"/>
        <w:jc w:val="both"/>
        <w:rPr>
          <w:rFonts w:ascii="Segoe UI" w:hAnsi="Segoe UI" w:cs="Segoe UI"/>
          <w:b/>
          <w:sz w:val="20"/>
          <w:szCs w:val="20"/>
        </w:rPr>
      </w:pPr>
    </w:p>
    <w:p w:rsidR="00F664A8" w:rsidRPr="005B181E" w:rsidRDefault="00F664A8"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shd w:val="clear" w:color="auto" w:fill="FFFFFF"/>
        </w:rPr>
        <w:t>Sprawy prowadzone są na wniosek.</w:t>
      </w:r>
    </w:p>
    <w:p w:rsidR="00F664A8" w:rsidRPr="005B181E" w:rsidRDefault="00F664A8"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rPr>
        <w:t>Wprowadzono ustawowe ograniczenie czasowe tj. s</w:t>
      </w:r>
      <w:r w:rsidRPr="005B181E">
        <w:rPr>
          <w:rFonts w:ascii="Segoe UI" w:hAnsi="Segoe UI" w:cs="Segoe UI"/>
          <w:sz w:val="18"/>
          <w:szCs w:val="18"/>
          <w:shd w:val="clear" w:color="auto" w:fill="FFFFFF"/>
        </w:rPr>
        <w:t xml:space="preserve">przedaż nieruchomości gruntowej na rzecz jej użytkownika wieczystego </w:t>
      </w:r>
      <w:r w:rsidRPr="005B181E">
        <w:rPr>
          <w:rFonts w:ascii="Segoe UI" w:hAnsi="Segoe UI" w:cs="Segoe UI"/>
          <w:sz w:val="18"/>
          <w:szCs w:val="18"/>
          <w:u w:val="single"/>
          <w:shd w:val="clear" w:color="auto" w:fill="FFFFFF"/>
        </w:rPr>
        <w:t>nie może nastąpić przed upływem 10 lat</w:t>
      </w:r>
      <w:r w:rsidRPr="005B181E">
        <w:rPr>
          <w:rFonts w:ascii="Segoe UI" w:hAnsi="Segoe UI" w:cs="Segoe UI"/>
          <w:sz w:val="18"/>
          <w:szCs w:val="18"/>
          <w:shd w:val="clear" w:color="auto" w:fill="FFFFFF"/>
        </w:rPr>
        <w:t xml:space="preserve"> od dnia zawarcia umowy o oddanie nieruchomości gruntowej w użytkowanie wieczyste;</w:t>
      </w:r>
    </w:p>
    <w:p w:rsidR="00F664A8" w:rsidRPr="005B181E" w:rsidRDefault="00F664A8" w:rsidP="00D13A5F">
      <w:pPr>
        <w:spacing w:line="240" w:lineRule="auto"/>
        <w:jc w:val="both"/>
        <w:rPr>
          <w:rFonts w:ascii="Segoe UI" w:eastAsia="Tahoma" w:hAnsi="Segoe UI" w:cs="Segoe UI"/>
          <w:sz w:val="18"/>
          <w:szCs w:val="18"/>
        </w:rPr>
      </w:pPr>
      <w:r w:rsidRPr="005B181E">
        <w:rPr>
          <w:rFonts w:ascii="Segoe UI" w:hAnsi="Segoe UI" w:cs="Segoe UI"/>
          <w:sz w:val="18"/>
          <w:szCs w:val="18"/>
          <w:shd w:val="clear" w:color="auto" w:fill="FFFFFF"/>
        </w:rPr>
        <w:t xml:space="preserve">Ustalenie zasad przeznaczania do sprzedaży nieruchomości gruntowych oddanych w użytkowanie wieczyste oraz wytycznych sprzedaży nieruchomości gruntowych na rzecz ich użytkowników wieczystych leży w kompetencji Rady Miejskiej w Koszalinie, która na sesji w dniu 23 listopada 2023 r. podjęła w tej sprawie uchwałę nr LXX/983/2023 (wejdzie w życie </w:t>
      </w:r>
      <w:r w:rsidRPr="005B181E">
        <w:rPr>
          <w:rFonts w:ascii="Segoe UI" w:eastAsia="Tahoma" w:hAnsi="Segoe UI" w:cs="Segoe UI"/>
          <w:sz w:val="18"/>
          <w:szCs w:val="18"/>
        </w:rPr>
        <w:t>po upływie 14 dni od dnia ogłoszenia w Dzienniku Urzędowym Województwa Zachodniopomorskiego).</w:t>
      </w:r>
    </w:p>
    <w:p w:rsidR="00F664A8" w:rsidRPr="005B181E" w:rsidRDefault="005B181E" w:rsidP="00D13A5F">
      <w:pPr>
        <w:spacing w:line="240" w:lineRule="auto"/>
        <w:jc w:val="both"/>
        <w:rPr>
          <w:rFonts w:ascii="Segoe UI" w:hAnsi="Segoe UI" w:cs="Segoe UI"/>
          <w:sz w:val="18"/>
          <w:szCs w:val="18"/>
        </w:rPr>
      </w:pPr>
      <w:r>
        <w:rPr>
          <w:rFonts w:ascii="Segoe UI" w:eastAsia="Tahoma" w:hAnsi="Segoe UI" w:cs="Segoe UI"/>
          <w:sz w:val="18"/>
          <w:szCs w:val="18"/>
        </w:rPr>
        <w:t xml:space="preserve">Zgodnie z § </w:t>
      </w:r>
      <w:r w:rsidR="00F664A8" w:rsidRPr="005B181E">
        <w:rPr>
          <w:rFonts w:ascii="Segoe UI" w:eastAsia="Tahoma" w:hAnsi="Segoe UI" w:cs="Segoe UI"/>
          <w:sz w:val="18"/>
          <w:szCs w:val="18"/>
        </w:rPr>
        <w:t>2. ust. 1 powołanej uchwały, s</w:t>
      </w:r>
      <w:r w:rsidR="00F664A8" w:rsidRPr="005B181E">
        <w:rPr>
          <w:rFonts w:ascii="Segoe UI" w:hAnsi="Segoe UI" w:cs="Segoe UI"/>
          <w:sz w:val="18"/>
          <w:szCs w:val="18"/>
        </w:rPr>
        <w:t>przedaż nieruchomości gruntowej stanowiącej własność Gminy Miasto Koszalin na rzecz użytkownika wieczystego tej nieruchomości może nastąpić na wniosek użytkownika wieczystego, jedynie w przypadku łącznego spełnienia następujących warunków:</w:t>
      </w:r>
    </w:p>
    <w:p w:rsidR="00F664A8" w:rsidRPr="005B181E" w:rsidRDefault="00F664A8" w:rsidP="00D13A5F">
      <w:pPr>
        <w:pStyle w:val="Akapitzlist"/>
        <w:numPr>
          <w:ilvl w:val="0"/>
          <w:numId w:val="2"/>
        </w:numPr>
        <w:spacing w:after="0" w:line="240" w:lineRule="auto"/>
        <w:ind w:left="426" w:hanging="426"/>
        <w:jc w:val="both"/>
        <w:rPr>
          <w:rFonts w:ascii="Segoe UI" w:hAnsi="Segoe UI" w:cs="Segoe UI"/>
          <w:sz w:val="18"/>
          <w:szCs w:val="18"/>
        </w:rPr>
      </w:pPr>
      <w:r w:rsidRPr="005B181E">
        <w:rPr>
          <w:rFonts w:ascii="Segoe UI" w:hAnsi="Segoe UI" w:cs="Segoe UI"/>
          <w:sz w:val="18"/>
          <w:szCs w:val="18"/>
        </w:rPr>
        <w:t>nieruchomość gruntowa nie jest przeznaczona na potrzeby</w:t>
      </w:r>
      <w:r w:rsidR="005B181E">
        <w:rPr>
          <w:rFonts w:ascii="Segoe UI" w:hAnsi="Segoe UI" w:cs="Segoe UI"/>
          <w:sz w:val="18"/>
          <w:szCs w:val="18"/>
        </w:rPr>
        <w:t xml:space="preserve"> realizacji celów publicznych w </w:t>
      </w:r>
      <w:r w:rsidRPr="005B181E">
        <w:rPr>
          <w:rFonts w:ascii="Segoe UI" w:hAnsi="Segoe UI" w:cs="Segoe UI"/>
          <w:sz w:val="18"/>
          <w:szCs w:val="18"/>
        </w:rPr>
        <w:t>miejscowym planie zagospod</w:t>
      </w:r>
      <w:r w:rsidR="005B181E">
        <w:rPr>
          <w:rFonts w:ascii="Segoe UI" w:hAnsi="Segoe UI" w:cs="Segoe UI"/>
          <w:sz w:val="18"/>
          <w:szCs w:val="18"/>
        </w:rPr>
        <w:t xml:space="preserve">arowania przestrzennego albo, w </w:t>
      </w:r>
      <w:r w:rsidRPr="005B181E">
        <w:rPr>
          <w:rFonts w:ascii="Segoe UI" w:hAnsi="Segoe UI" w:cs="Segoe UI"/>
          <w:sz w:val="18"/>
          <w:szCs w:val="18"/>
        </w:rPr>
        <w:t>razie jego braku, w Studium uwarunkowań i kierunków zagospodarowania przestrzennego Miasta Koszalina oraz nie jest objęta decyzją o ustaleniu lokalizacji inwestycji celu publicznego lub inną decyzją o zezwoleniu na realizację inwestycji publicznej wydaną w trybie przepisów szczególnych;</w:t>
      </w:r>
    </w:p>
    <w:p w:rsidR="00F664A8" w:rsidRPr="005B181E" w:rsidRDefault="00F664A8" w:rsidP="00D13A5F">
      <w:pPr>
        <w:pStyle w:val="Akapitzlist"/>
        <w:numPr>
          <w:ilvl w:val="0"/>
          <w:numId w:val="2"/>
        </w:numPr>
        <w:spacing w:after="0" w:line="240" w:lineRule="auto"/>
        <w:ind w:left="426" w:hanging="426"/>
        <w:jc w:val="both"/>
        <w:rPr>
          <w:rFonts w:ascii="Segoe UI" w:hAnsi="Segoe UI" w:cs="Segoe UI"/>
          <w:sz w:val="18"/>
          <w:szCs w:val="18"/>
        </w:rPr>
      </w:pPr>
      <w:r w:rsidRPr="005B181E">
        <w:rPr>
          <w:rFonts w:ascii="Segoe UI" w:hAnsi="Segoe UI" w:cs="Segoe UI"/>
          <w:sz w:val="18"/>
          <w:szCs w:val="18"/>
          <w:shd w:val="clear" w:color="auto" w:fill="FFFFFF"/>
        </w:rPr>
        <w:t>nieruchomość gruntowa została zagospodarowana zgodnie z postanowieniami umowy o oddanie nieruchomości gruntowej w użytkowanie wieczyste lub innego aktu, na podstawie którego powstało prawo użytkowania wieczystego;</w:t>
      </w:r>
    </w:p>
    <w:p w:rsidR="00F664A8" w:rsidRPr="005B181E" w:rsidRDefault="00F664A8" w:rsidP="00D13A5F">
      <w:pPr>
        <w:pStyle w:val="Akapitzlist"/>
        <w:numPr>
          <w:ilvl w:val="0"/>
          <w:numId w:val="2"/>
        </w:numPr>
        <w:spacing w:after="0" w:line="240" w:lineRule="auto"/>
        <w:ind w:left="426" w:hanging="426"/>
        <w:jc w:val="both"/>
        <w:rPr>
          <w:rFonts w:ascii="Segoe UI" w:hAnsi="Segoe UI" w:cs="Segoe UI"/>
          <w:sz w:val="18"/>
          <w:szCs w:val="18"/>
        </w:rPr>
      </w:pPr>
      <w:r w:rsidRPr="005B181E">
        <w:rPr>
          <w:rFonts w:ascii="Segoe UI" w:hAnsi="Segoe UI" w:cs="Segoe UI"/>
          <w:sz w:val="18"/>
          <w:szCs w:val="18"/>
        </w:rPr>
        <w:t>nieruchomość gruntowa nie jest wykorzystywana na prowadzeni</w:t>
      </w:r>
      <w:r w:rsidR="009D06C9" w:rsidRPr="005B181E">
        <w:rPr>
          <w:rFonts w:ascii="Segoe UI" w:hAnsi="Segoe UI" w:cs="Segoe UI"/>
          <w:sz w:val="18"/>
          <w:szCs w:val="18"/>
        </w:rPr>
        <w:t xml:space="preserve">e rodzinnego </w:t>
      </w:r>
      <w:r w:rsidR="005B181E">
        <w:rPr>
          <w:rFonts w:ascii="Segoe UI" w:hAnsi="Segoe UI" w:cs="Segoe UI"/>
          <w:sz w:val="18"/>
          <w:szCs w:val="18"/>
        </w:rPr>
        <w:t>ogrodu działkowego w </w:t>
      </w:r>
      <w:r w:rsidRPr="005B181E">
        <w:rPr>
          <w:rFonts w:ascii="Segoe UI" w:hAnsi="Segoe UI" w:cs="Segoe UI"/>
          <w:sz w:val="18"/>
          <w:szCs w:val="18"/>
        </w:rPr>
        <w:t>rozumieniu art. 2 pkt 5 ustawy z dnia 13 grudnia 2013 r. o rodzinnych ogro</w:t>
      </w:r>
      <w:r w:rsidR="005B181E">
        <w:rPr>
          <w:rFonts w:ascii="Segoe UI" w:hAnsi="Segoe UI" w:cs="Segoe UI"/>
          <w:sz w:val="18"/>
          <w:szCs w:val="18"/>
        </w:rPr>
        <w:t>dach działkowych (Dz. U. z 2021 </w:t>
      </w:r>
      <w:r w:rsidRPr="005B181E">
        <w:rPr>
          <w:rFonts w:ascii="Segoe UI" w:hAnsi="Segoe UI" w:cs="Segoe UI"/>
          <w:sz w:val="18"/>
          <w:szCs w:val="18"/>
        </w:rPr>
        <w:t>r. poz. 1073);</w:t>
      </w:r>
    </w:p>
    <w:p w:rsidR="00F664A8" w:rsidRPr="005B181E" w:rsidRDefault="00F664A8" w:rsidP="00D13A5F">
      <w:pPr>
        <w:pStyle w:val="Akapitzlist"/>
        <w:numPr>
          <w:ilvl w:val="0"/>
          <w:numId w:val="2"/>
        </w:numPr>
        <w:spacing w:after="0" w:line="240" w:lineRule="auto"/>
        <w:ind w:left="426" w:hanging="426"/>
        <w:jc w:val="both"/>
        <w:rPr>
          <w:rFonts w:ascii="Segoe UI" w:hAnsi="Segoe UI" w:cs="Segoe UI"/>
          <w:sz w:val="18"/>
          <w:szCs w:val="18"/>
        </w:rPr>
      </w:pPr>
      <w:r w:rsidRPr="005B181E">
        <w:rPr>
          <w:rFonts w:ascii="Segoe UI" w:hAnsi="Segoe UI" w:cs="Segoe UI"/>
          <w:sz w:val="18"/>
          <w:szCs w:val="18"/>
        </w:rPr>
        <w:t>użytkownik wieczysty nie posiada zaległości w regulowaniu zobowiązań z tytułu opłat rocznych za użytkowanie wieczyste oraz podatku od nieruchomości.</w:t>
      </w:r>
    </w:p>
    <w:p w:rsidR="00F664A8" w:rsidRPr="005B181E" w:rsidRDefault="00F664A8" w:rsidP="00D13A5F">
      <w:pPr>
        <w:spacing w:line="240" w:lineRule="auto"/>
        <w:jc w:val="both"/>
        <w:rPr>
          <w:rFonts w:ascii="Segoe UI" w:hAnsi="Segoe UI" w:cs="Segoe UI"/>
          <w:sz w:val="18"/>
          <w:szCs w:val="18"/>
          <w:shd w:val="clear" w:color="auto" w:fill="FFFFFF"/>
        </w:rPr>
      </w:pPr>
    </w:p>
    <w:p w:rsidR="00F664A8" w:rsidRPr="005B181E" w:rsidRDefault="00F664A8"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shd w:val="clear" w:color="auto" w:fill="FFFFFF"/>
        </w:rPr>
        <w:t>W zakresie sprzedaży nieruchomości gruntowych wprowadzone zostały pojęcia nieruchomości  niewykorzystywanej do prowadzenia działalności gospodarczej i nieruchomości wykorzystywanej do prowadzenia działalności gospodarczej;</w:t>
      </w:r>
    </w:p>
    <w:p w:rsidR="00F664A8" w:rsidRPr="005B181E" w:rsidRDefault="00F664A8"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shd w:val="clear" w:color="auto" w:fill="FFFFFF"/>
        </w:rPr>
        <w:t>Dla nieruchomości niewykorzystywanej do prowadzenia działalności gospodarczej</w:t>
      </w:r>
      <w:r w:rsidRPr="005B181E">
        <w:rPr>
          <w:rFonts w:ascii="Segoe UI" w:hAnsi="Segoe UI" w:cs="Segoe UI"/>
          <w:sz w:val="18"/>
          <w:szCs w:val="18"/>
        </w:rPr>
        <w:t xml:space="preserve"> </w:t>
      </w:r>
      <w:r w:rsidR="005B181E">
        <w:rPr>
          <w:rFonts w:ascii="Segoe UI" w:hAnsi="Segoe UI" w:cs="Segoe UI"/>
          <w:sz w:val="18"/>
          <w:szCs w:val="18"/>
          <w:shd w:val="clear" w:color="auto" w:fill="FFFFFF"/>
        </w:rPr>
        <w:t xml:space="preserve">zgodnie z art. 69 ust. </w:t>
      </w:r>
      <w:r w:rsidRPr="005B181E">
        <w:rPr>
          <w:rFonts w:ascii="Segoe UI" w:hAnsi="Segoe UI" w:cs="Segoe UI"/>
          <w:sz w:val="18"/>
          <w:szCs w:val="18"/>
          <w:shd w:val="clear" w:color="auto" w:fill="FFFFFF"/>
        </w:rPr>
        <w:t xml:space="preserve">1 u.g.n. cenę nieruchomości gruntowej </w:t>
      </w:r>
      <w:r w:rsidRPr="005B181E">
        <w:rPr>
          <w:rFonts w:ascii="Segoe UI" w:hAnsi="Segoe UI" w:cs="Segoe UI"/>
          <w:sz w:val="18"/>
          <w:szCs w:val="18"/>
        </w:rPr>
        <w:t>ustala się jako dwudziestokrotność kwoty stanowiącej iloczyn dotychczasowej stawki procentowej opłaty rocznej z tytułu użytkowania wieczystego oraz wartości nieruchomości gruntowej określonej na dzień zawarcia umowy sprzedaży.</w:t>
      </w:r>
      <w:r w:rsidRPr="005B181E">
        <w:rPr>
          <w:rFonts w:ascii="Segoe UI" w:hAnsi="Segoe UI" w:cs="Segoe UI"/>
          <w:sz w:val="18"/>
          <w:szCs w:val="18"/>
          <w:shd w:val="clear" w:color="auto" w:fill="FFFFFF"/>
        </w:rPr>
        <w:t xml:space="preserve"> </w:t>
      </w:r>
    </w:p>
    <w:p w:rsidR="00D13A5F" w:rsidRDefault="00F664A8" w:rsidP="00D13A5F">
      <w:pPr>
        <w:spacing w:line="240" w:lineRule="auto"/>
        <w:jc w:val="both"/>
        <w:rPr>
          <w:rFonts w:ascii="Segoe UI" w:hAnsi="Segoe UI" w:cs="Segoe UI"/>
          <w:sz w:val="18"/>
          <w:szCs w:val="18"/>
        </w:rPr>
      </w:pPr>
      <w:r w:rsidRPr="005B181E">
        <w:rPr>
          <w:rFonts w:ascii="Segoe UI" w:hAnsi="Segoe UI" w:cs="Segoe UI"/>
          <w:sz w:val="18"/>
          <w:szCs w:val="18"/>
          <w:shd w:val="clear" w:color="auto" w:fill="FFFFFF"/>
        </w:rPr>
        <w:t>Natomiast w odniesieniu do nieruchomości wykorzystywanej do prowadzenia działalności gospodarczej</w:t>
      </w:r>
      <w:r w:rsidR="005B181E">
        <w:rPr>
          <w:rFonts w:ascii="Segoe UI" w:hAnsi="Segoe UI" w:cs="Segoe UI"/>
          <w:sz w:val="18"/>
          <w:szCs w:val="18"/>
        </w:rPr>
        <w:t>, zgodnie z </w:t>
      </w:r>
      <w:r w:rsidRPr="005B181E">
        <w:rPr>
          <w:rFonts w:ascii="Segoe UI" w:hAnsi="Segoe UI" w:cs="Segoe UI"/>
          <w:sz w:val="18"/>
          <w:szCs w:val="18"/>
        </w:rPr>
        <w:t>postanowieniami powołanej wyżej uchwały Rady Miejskiej w Koszalinie w związku z art. 32 ust. 1b i art. 69 ust. 2 u.g.n., cenę nieruchomości gruntowej ustala się w wysokości nie niższej niż pięćdziesięciokrotność kwoty stanowiącej iloczyn dotychczasowej staw</w:t>
      </w:r>
      <w:r w:rsidR="005B181E">
        <w:rPr>
          <w:rFonts w:ascii="Segoe UI" w:hAnsi="Segoe UI" w:cs="Segoe UI"/>
          <w:sz w:val="18"/>
          <w:szCs w:val="18"/>
        </w:rPr>
        <w:t xml:space="preserve">ki procentowej opłaty rocznej z </w:t>
      </w:r>
      <w:r w:rsidRPr="005B181E">
        <w:rPr>
          <w:rFonts w:ascii="Segoe UI" w:hAnsi="Segoe UI" w:cs="Segoe UI"/>
          <w:sz w:val="18"/>
          <w:szCs w:val="18"/>
        </w:rPr>
        <w:t>tytułu użytkowania wieczystego oraz wartości nieruchomości gruntowej określonej na dzień zawarcia umowy sprzedaży, jednak nie wyższej niż wartość nieruchomości gruntowej określona na dzień zawarcia umowy sprzedaży.</w:t>
      </w:r>
    </w:p>
    <w:p w:rsidR="00D13A5F" w:rsidRPr="00D13A5F" w:rsidRDefault="00D13A5F" w:rsidP="00D13A5F">
      <w:pPr>
        <w:spacing w:line="240" w:lineRule="auto"/>
        <w:jc w:val="both"/>
        <w:rPr>
          <w:rFonts w:ascii="Segoe UI" w:hAnsi="Segoe UI" w:cs="Segoe UI"/>
          <w:sz w:val="18"/>
          <w:szCs w:val="18"/>
        </w:rPr>
      </w:pPr>
      <w:r w:rsidRPr="005B181E">
        <w:rPr>
          <w:rFonts w:ascii="Segoe UI" w:hAnsi="Segoe UI" w:cs="Segoe UI"/>
          <w:sz w:val="18"/>
          <w:szCs w:val="18"/>
          <w:shd w:val="clear" w:color="auto" w:fill="FFFFFF"/>
        </w:rPr>
        <w:t>W zakresie opodatkowania podatkiem VAT sprzedaży nieruchomości gruntowych na rzecz ich użytkowników wieczystych, w przypadku gdy prawo użytkowania wieczystego ustanowione zostało:</w:t>
      </w:r>
    </w:p>
    <w:p w:rsidR="00D13A5F" w:rsidRPr="005B181E" w:rsidRDefault="00D13A5F"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shd w:val="clear" w:color="auto" w:fill="FFFFFF"/>
        </w:rPr>
        <w:t>- przed dniem 31.04.2004 r. – dla każdej realizowanej transakcji Gmina Miasto Koszalin wystąpi o wydanie indywidualnej interpretacji podatkowej,</w:t>
      </w:r>
    </w:p>
    <w:p w:rsidR="00D13A5F" w:rsidRPr="005B181E" w:rsidRDefault="00D13A5F"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shd w:val="clear" w:color="auto" w:fill="FFFFFF"/>
        </w:rPr>
        <w:t>- po dniu 01.05.2004 r. -  transakcja podlega opodatkowaniu podatkiem VAT w wysokości 23 %.</w:t>
      </w:r>
    </w:p>
    <w:p w:rsidR="005B181E" w:rsidRDefault="005B181E" w:rsidP="00D13A5F">
      <w:pPr>
        <w:spacing w:line="240" w:lineRule="auto"/>
        <w:jc w:val="both"/>
        <w:rPr>
          <w:rFonts w:ascii="Segoe UI" w:hAnsi="Segoe UI" w:cs="Segoe UI"/>
          <w:sz w:val="18"/>
          <w:szCs w:val="18"/>
        </w:rPr>
      </w:pPr>
    </w:p>
    <w:p w:rsidR="00D13A5F" w:rsidRDefault="00D13A5F" w:rsidP="00D13A5F">
      <w:pPr>
        <w:spacing w:line="240" w:lineRule="auto"/>
        <w:jc w:val="both"/>
        <w:rPr>
          <w:rFonts w:ascii="Segoe UI" w:hAnsi="Segoe UI" w:cs="Segoe UI"/>
          <w:sz w:val="18"/>
          <w:szCs w:val="18"/>
        </w:rPr>
      </w:pPr>
    </w:p>
    <w:p w:rsidR="00D13A5F" w:rsidRDefault="00D13A5F" w:rsidP="00D13A5F">
      <w:pPr>
        <w:spacing w:line="240" w:lineRule="auto"/>
        <w:jc w:val="both"/>
        <w:rPr>
          <w:rFonts w:ascii="Segoe UI" w:hAnsi="Segoe UI" w:cs="Segoe UI"/>
          <w:sz w:val="18"/>
          <w:szCs w:val="18"/>
        </w:rPr>
      </w:pPr>
    </w:p>
    <w:p w:rsidR="00F664A8" w:rsidRPr="00D13A5F" w:rsidRDefault="00F664A8" w:rsidP="00D13A5F">
      <w:pPr>
        <w:pStyle w:val="Akapitzlist"/>
        <w:numPr>
          <w:ilvl w:val="0"/>
          <w:numId w:val="1"/>
        </w:numPr>
        <w:shd w:val="clear" w:color="auto" w:fill="FFFFFF"/>
        <w:spacing w:after="0" w:line="240" w:lineRule="auto"/>
        <w:ind w:left="284" w:hanging="284"/>
        <w:jc w:val="both"/>
        <w:rPr>
          <w:rFonts w:ascii="Segoe UI" w:hAnsi="Segoe UI" w:cs="Segoe UI"/>
          <w:b/>
          <w:sz w:val="20"/>
          <w:szCs w:val="20"/>
        </w:rPr>
      </w:pPr>
      <w:r w:rsidRPr="00AF3C7A">
        <w:rPr>
          <w:rFonts w:ascii="Segoe UI" w:hAnsi="Segoe UI" w:cs="Segoe UI"/>
          <w:b/>
          <w:sz w:val="20"/>
          <w:szCs w:val="20"/>
        </w:rPr>
        <w:lastRenderedPageBreak/>
        <w:t>W trybie roszczenia w oparciu o przepisy Działu VIa u.g.n. - Przepisy epizodyczne dotyczące roszczenia o sprzedaż nieruchomości gruntowej na rzecz jej użytkownika wieczystego,</w:t>
      </w:r>
      <w:r w:rsidRPr="00AF3C7A">
        <w:rPr>
          <w:rFonts w:ascii="Segoe UI" w:hAnsi="Segoe UI" w:cs="Segoe UI"/>
          <w:b/>
          <w:bCs/>
          <w:sz w:val="20"/>
          <w:szCs w:val="20"/>
          <w:shd w:val="clear" w:color="auto" w:fill="FFFFFF"/>
        </w:rPr>
        <w:t xml:space="preserve"> zgodnie z którymi:</w:t>
      </w:r>
    </w:p>
    <w:p w:rsidR="00D13A5F" w:rsidRPr="00D13A5F" w:rsidRDefault="00D13A5F" w:rsidP="00D13A5F">
      <w:pPr>
        <w:shd w:val="clear" w:color="auto" w:fill="FFFFFF"/>
        <w:spacing w:line="240" w:lineRule="auto"/>
        <w:jc w:val="both"/>
        <w:rPr>
          <w:rFonts w:ascii="Segoe UI" w:hAnsi="Segoe UI" w:cs="Segoe UI"/>
          <w:b/>
          <w:sz w:val="20"/>
          <w:szCs w:val="20"/>
        </w:rPr>
      </w:pPr>
    </w:p>
    <w:p w:rsidR="00F664A8" w:rsidRPr="005B181E"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Użytkownik wieczysty nieruchomości gruntowej w terminie 12 miesięcy od dnia 31 sierpnia 2023 r. może wystąpić z żądaniem sprzedaży tej nieruchomości na jego rzecz.</w:t>
      </w:r>
    </w:p>
    <w:p w:rsidR="00D13A5F" w:rsidRDefault="00D13A5F" w:rsidP="00D13A5F">
      <w:pPr>
        <w:shd w:val="clear" w:color="auto" w:fill="FFFFFF"/>
        <w:spacing w:line="240" w:lineRule="auto"/>
        <w:jc w:val="both"/>
        <w:rPr>
          <w:rFonts w:ascii="Segoe UI" w:hAnsi="Segoe UI" w:cs="Segoe UI"/>
          <w:sz w:val="18"/>
          <w:szCs w:val="18"/>
        </w:rPr>
      </w:pPr>
    </w:p>
    <w:p w:rsidR="00F664A8" w:rsidRPr="005B181E" w:rsidRDefault="00F664A8" w:rsidP="00D13A5F">
      <w:pPr>
        <w:shd w:val="clear" w:color="auto" w:fill="FFFFFF"/>
        <w:spacing w:line="240" w:lineRule="auto"/>
        <w:jc w:val="both"/>
        <w:rPr>
          <w:rFonts w:ascii="Segoe UI" w:hAnsi="Segoe UI" w:cs="Segoe UI"/>
          <w:sz w:val="18"/>
          <w:szCs w:val="18"/>
        </w:rPr>
      </w:pPr>
      <w:r w:rsidRPr="005B181E">
        <w:rPr>
          <w:rFonts w:ascii="Segoe UI" w:hAnsi="Segoe UI" w:cs="Segoe UI"/>
          <w:sz w:val="18"/>
          <w:szCs w:val="18"/>
        </w:rPr>
        <w:t>Żądanie sprzedaży, nie przysługuje:</w:t>
      </w:r>
    </w:p>
    <w:p w:rsidR="00F664A8" w:rsidRPr="005B181E" w:rsidRDefault="00F664A8" w:rsidP="00D13A5F">
      <w:pPr>
        <w:shd w:val="clear" w:color="auto" w:fill="FFFFFF"/>
        <w:spacing w:line="240" w:lineRule="auto"/>
        <w:ind w:left="426" w:hanging="426"/>
        <w:jc w:val="both"/>
        <w:rPr>
          <w:rFonts w:ascii="Segoe UI" w:hAnsi="Segoe UI" w:cs="Segoe UI"/>
          <w:sz w:val="18"/>
          <w:szCs w:val="18"/>
        </w:rPr>
      </w:pPr>
      <w:r w:rsidRPr="005B181E">
        <w:rPr>
          <w:rFonts w:ascii="Segoe UI" w:hAnsi="Segoe UI" w:cs="Segoe UI"/>
          <w:sz w:val="18"/>
          <w:szCs w:val="18"/>
        </w:rPr>
        <w:t>1)</w:t>
      </w:r>
      <w:r w:rsidRPr="005B181E">
        <w:rPr>
          <w:rFonts w:ascii="Segoe UI" w:hAnsi="Segoe UI" w:cs="Segoe UI"/>
          <w:sz w:val="18"/>
          <w:szCs w:val="18"/>
        </w:rPr>
        <w:tab/>
        <w:t>jeżeli nieruchomość została oddana w użytkowanie wieczyste po dniu 31 grudnia 1997 r.;</w:t>
      </w:r>
    </w:p>
    <w:p w:rsidR="00F664A8" w:rsidRPr="005B181E" w:rsidRDefault="00F664A8" w:rsidP="00D13A5F">
      <w:pPr>
        <w:shd w:val="clear" w:color="auto" w:fill="FFFFFF"/>
        <w:spacing w:line="240" w:lineRule="auto"/>
        <w:ind w:left="425" w:hanging="425"/>
        <w:jc w:val="both"/>
        <w:rPr>
          <w:rFonts w:ascii="Segoe UI" w:hAnsi="Segoe UI" w:cs="Segoe UI"/>
          <w:sz w:val="18"/>
          <w:szCs w:val="18"/>
        </w:rPr>
      </w:pPr>
      <w:r w:rsidRPr="005B181E">
        <w:rPr>
          <w:rFonts w:ascii="Segoe UI" w:hAnsi="Segoe UI" w:cs="Segoe UI"/>
          <w:sz w:val="18"/>
          <w:szCs w:val="18"/>
        </w:rPr>
        <w:t>2)</w:t>
      </w:r>
      <w:r w:rsidRPr="005B181E">
        <w:rPr>
          <w:rFonts w:ascii="Segoe UI" w:hAnsi="Segoe UI" w:cs="Segoe UI"/>
          <w:sz w:val="18"/>
          <w:szCs w:val="18"/>
        </w:rPr>
        <w:tab/>
        <w:t>jeżeli użytkownik wieczysty nie wykonał zobowiązania określonego w umowie o oddanie nieruchomości gruntowej w użytkowanie wieczyste;</w:t>
      </w:r>
    </w:p>
    <w:p w:rsidR="00F664A8" w:rsidRPr="005B181E" w:rsidRDefault="00F664A8" w:rsidP="00D13A5F">
      <w:pPr>
        <w:shd w:val="clear" w:color="auto" w:fill="FFFFFF"/>
        <w:spacing w:line="240" w:lineRule="auto"/>
        <w:ind w:left="425" w:hanging="425"/>
        <w:jc w:val="both"/>
        <w:rPr>
          <w:rFonts w:ascii="Segoe UI" w:hAnsi="Segoe UI" w:cs="Segoe UI"/>
          <w:sz w:val="18"/>
          <w:szCs w:val="18"/>
        </w:rPr>
      </w:pPr>
      <w:r w:rsidRPr="005B181E">
        <w:rPr>
          <w:rFonts w:ascii="Segoe UI" w:hAnsi="Segoe UI" w:cs="Segoe UI"/>
          <w:sz w:val="18"/>
          <w:szCs w:val="18"/>
        </w:rPr>
        <w:t>3)</w:t>
      </w:r>
      <w:r w:rsidRPr="005B181E">
        <w:rPr>
          <w:rFonts w:ascii="Segoe UI" w:hAnsi="Segoe UI" w:cs="Segoe UI"/>
          <w:sz w:val="18"/>
          <w:szCs w:val="18"/>
        </w:rPr>
        <w:tab/>
        <w:t>w odniesieniu do gruntów położonych na terenie portów i przys</w:t>
      </w:r>
      <w:r w:rsidR="005B181E">
        <w:rPr>
          <w:rFonts w:ascii="Segoe UI" w:hAnsi="Segoe UI" w:cs="Segoe UI"/>
          <w:sz w:val="18"/>
          <w:szCs w:val="18"/>
        </w:rPr>
        <w:t xml:space="preserve">tani morskich w rozumieniu art. 2 </w:t>
      </w:r>
      <w:r w:rsidRPr="005B181E">
        <w:rPr>
          <w:rFonts w:ascii="Segoe UI" w:hAnsi="Segoe UI" w:cs="Segoe UI"/>
          <w:sz w:val="18"/>
          <w:szCs w:val="18"/>
        </w:rPr>
        <w:t xml:space="preserve">pkt 2 ustawy z dnia 20 grudnia 1996 r. o portach i przystaniach </w:t>
      </w:r>
      <w:r w:rsidR="005B181E">
        <w:rPr>
          <w:rFonts w:ascii="Segoe UI" w:hAnsi="Segoe UI" w:cs="Segoe UI"/>
          <w:sz w:val="18"/>
          <w:szCs w:val="18"/>
        </w:rPr>
        <w:t xml:space="preserve">morskich (Dz. U. z 2022 r. poz. </w:t>
      </w:r>
      <w:r w:rsidRPr="005B181E">
        <w:rPr>
          <w:rFonts w:ascii="Segoe UI" w:hAnsi="Segoe UI" w:cs="Segoe UI"/>
          <w:sz w:val="18"/>
          <w:szCs w:val="18"/>
        </w:rPr>
        <w:t>1624 oraz z 2023 r. poz. 261);</w:t>
      </w:r>
    </w:p>
    <w:p w:rsidR="00F664A8" w:rsidRPr="005B181E" w:rsidRDefault="00F664A8" w:rsidP="00D13A5F">
      <w:pPr>
        <w:shd w:val="clear" w:color="auto" w:fill="FFFFFF"/>
        <w:spacing w:line="240" w:lineRule="auto"/>
        <w:ind w:left="425" w:hanging="425"/>
        <w:jc w:val="both"/>
        <w:rPr>
          <w:rFonts w:ascii="Segoe UI" w:hAnsi="Segoe UI" w:cs="Segoe UI"/>
          <w:sz w:val="18"/>
          <w:szCs w:val="18"/>
        </w:rPr>
      </w:pPr>
      <w:r w:rsidRPr="005B181E">
        <w:rPr>
          <w:rFonts w:ascii="Segoe UI" w:hAnsi="Segoe UI" w:cs="Segoe UI"/>
          <w:sz w:val="18"/>
          <w:szCs w:val="18"/>
        </w:rPr>
        <w:t>4)</w:t>
      </w:r>
      <w:r w:rsidRPr="005B181E">
        <w:rPr>
          <w:rFonts w:ascii="Segoe UI" w:hAnsi="Segoe UI" w:cs="Segoe UI"/>
          <w:sz w:val="18"/>
          <w:szCs w:val="18"/>
        </w:rPr>
        <w:tab/>
        <w:t xml:space="preserve">jeżeli grunt jest wykorzystywany na prowadzenie </w:t>
      </w:r>
      <w:r w:rsidR="005B181E">
        <w:rPr>
          <w:rFonts w:ascii="Segoe UI" w:hAnsi="Segoe UI" w:cs="Segoe UI"/>
          <w:sz w:val="18"/>
          <w:szCs w:val="18"/>
        </w:rPr>
        <w:t xml:space="preserve">rodzinnego ogrodu działkowego w </w:t>
      </w:r>
      <w:r w:rsidRPr="005B181E">
        <w:rPr>
          <w:rFonts w:ascii="Segoe UI" w:hAnsi="Segoe UI" w:cs="Segoe UI"/>
          <w:sz w:val="18"/>
          <w:szCs w:val="18"/>
        </w:rPr>
        <w:t>rozumieniu art. 2 pkt 5 ustawy z dnia 13 grudnia 2013 r. o rodzinnych ogrodach działkowych;</w:t>
      </w:r>
    </w:p>
    <w:p w:rsidR="00F664A8" w:rsidRPr="005B181E" w:rsidRDefault="00F664A8" w:rsidP="00D13A5F">
      <w:pPr>
        <w:shd w:val="clear" w:color="auto" w:fill="FFFFFF"/>
        <w:spacing w:line="240" w:lineRule="auto"/>
        <w:ind w:left="425" w:hanging="425"/>
        <w:jc w:val="both"/>
        <w:rPr>
          <w:rFonts w:ascii="Segoe UI" w:hAnsi="Segoe UI" w:cs="Segoe UI"/>
          <w:sz w:val="18"/>
          <w:szCs w:val="18"/>
        </w:rPr>
      </w:pPr>
      <w:r w:rsidRPr="005B181E">
        <w:rPr>
          <w:rFonts w:ascii="Segoe UI" w:hAnsi="Segoe UI" w:cs="Segoe UI"/>
          <w:sz w:val="18"/>
          <w:szCs w:val="18"/>
        </w:rPr>
        <w:t>5)</w:t>
      </w:r>
      <w:r w:rsidRPr="005B181E">
        <w:rPr>
          <w:rFonts w:ascii="Segoe UI" w:hAnsi="Segoe UI" w:cs="Segoe UI"/>
          <w:sz w:val="18"/>
          <w:szCs w:val="18"/>
        </w:rPr>
        <w:tab/>
        <w:t>w odniesieniu do nieruchomości gruntowej niezabudowanej.</w:t>
      </w:r>
    </w:p>
    <w:p w:rsidR="00D13A5F" w:rsidRDefault="00D13A5F" w:rsidP="00D13A5F">
      <w:pPr>
        <w:shd w:val="clear" w:color="auto" w:fill="FFFFFF"/>
        <w:spacing w:line="240" w:lineRule="auto"/>
        <w:jc w:val="both"/>
        <w:rPr>
          <w:rFonts w:ascii="Segoe UI" w:hAnsi="Segoe UI" w:cs="Segoe UI"/>
          <w:sz w:val="18"/>
          <w:szCs w:val="18"/>
        </w:rPr>
      </w:pPr>
    </w:p>
    <w:p w:rsidR="00D13A5F" w:rsidRPr="005B181E" w:rsidRDefault="00F664A8" w:rsidP="00D13A5F">
      <w:pPr>
        <w:shd w:val="clear" w:color="auto" w:fill="FFFFFF"/>
        <w:spacing w:line="240" w:lineRule="auto"/>
        <w:jc w:val="both"/>
        <w:rPr>
          <w:rFonts w:ascii="Segoe UI" w:hAnsi="Segoe UI" w:cs="Segoe UI"/>
          <w:sz w:val="18"/>
          <w:szCs w:val="18"/>
        </w:rPr>
      </w:pPr>
      <w:r w:rsidRPr="005B181E">
        <w:rPr>
          <w:rFonts w:ascii="Segoe UI" w:hAnsi="Segoe UI" w:cs="Segoe UI"/>
          <w:sz w:val="18"/>
          <w:szCs w:val="18"/>
        </w:rPr>
        <w:t xml:space="preserve">Dla nieruchomości stanowiących własność jednostki samorządu </w:t>
      </w:r>
      <w:r w:rsidR="005B181E">
        <w:rPr>
          <w:rFonts w:ascii="Segoe UI" w:hAnsi="Segoe UI" w:cs="Segoe UI"/>
          <w:sz w:val="18"/>
          <w:szCs w:val="18"/>
        </w:rPr>
        <w:t xml:space="preserve">terytorialnego w art. 198h ust. </w:t>
      </w:r>
      <w:r w:rsidRPr="005B181E">
        <w:rPr>
          <w:rFonts w:ascii="Segoe UI" w:hAnsi="Segoe UI" w:cs="Segoe UI"/>
          <w:sz w:val="18"/>
          <w:szCs w:val="18"/>
        </w:rPr>
        <w:t>2 u.g.n. wskazano, że cenę nieruchomości ustala się w wysokości nie niższej niż dwudziestokrotność kwoty stanowiącej iloczyn dotychczasowej stawki procentowej opłaty rocznej z tytułu użytkowania wieczystego oraz wartości nieruchomości gruntowej określonej na dzień zawarcia umowy sprzedaży, jednak nie wyższej niż wartość nieruchomości gruntowej określona na dzień zawarcia umowy sprzedaży.</w:t>
      </w:r>
    </w:p>
    <w:p w:rsidR="00F664A8" w:rsidRPr="005B181E"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 xml:space="preserve">Na podstawie uchwały </w:t>
      </w:r>
      <w:r w:rsidRPr="005B181E">
        <w:rPr>
          <w:rFonts w:ascii="Segoe UI" w:hAnsi="Segoe UI" w:cs="Segoe UI"/>
          <w:sz w:val="18"/>
          <w:szCs w:val="18"/>
          <w:shd w:val="clear" w:color="auto" w:fill="FFFFFF"/>
        </w:rPr>
        <w:t xml:space="preserve">nr LXX/981/2023 </w:t>
      </w:r>
      <w:r w:rsidRPr="005B181E">
        <w:rPr>
          <w:rFonts w:ascii="Segoe UI" w:hAnsi="Segoe UI" w:cs="Segoe UI"/>
          <w:sz w:val="18"/>
          <w:szCs w:val="18"/>
        </w:rPr>
        <w:t>Rady Miejskiej w Koszalinie podjętej na sesji w</w:t>
      </w:r>
      <w:r w:rsidRPr="005B181E">
        <w:rPr>
          <w:rFonts w:ascii="Segoe UI" w:hAnsi="Segoe UI" w:cs="Segoe UI"/>
          <w:sz w:val="18"/>
          <w:szCs w:val="18"/>
          <w:shd w:val="clear" w:color="auto" w:fill="FFFFFF"/>
        </w:rPr>
        <w:t xml:space="preserve"> dniu 23 listopada 2023 r. (wejdzie w życie z dniem 31 grudnia 2023 r.), </w:t>
      </w:r>
      <w:r w:rsidRPr="005B181E">
        <w:rPr>
          <w:rFonts w:ascii="Segoe UI" w:hAnsi="Segoe UI" w:cs="Segoe UI"/>
          <w:sz w:val="18"/>
          <w:szCs w:val="18"/>
        </w:rPr>
        <w:t>Prezydent Miasta Koszalina zobowiązany został do indywidualnego określania warunków sprzedaży w trybie przepisów epizodycznych nieruchomości gruntowych na rzecz ich użytkowników wieczystych.</w:t>
      </w:r>
    </w:p>
    <w:p w:rsidR="00F664A8" w:rsidRPr="005B181E"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Na sesji Rady Miejskiej w Koszalinie w</w:t>
      </w:r>
      <w:r w:rsidRPr="005B181E">
        <w:rPr>
          <w:rFonts w:ascii="Segoe UI" w:hAnsi="Segoe UI" w:cs="Segoe UI"/>
          <w:sz w:val="18"/>
          <w:szCs w:val="18"/>
          <w:shd w:val="clear" w:color="auto" w:fill="FFFFFF"/>
        </w:rPr>
        <w:t xml:space="preserve"> dniu 23 listopada 2023 r. podjęta została również </w:t>
      </w:r>
      <w:r w:rsidRPr="005B181E">
        <w:rPr>
          <w:rFonts w:ascii="Segoe UI" w:hAnsi="Segoe UI" w:cs="Segoe UI"/>
          <w:sz w:val="18"/>
          <w:szCs w:val="18"/>
        </w:rPr>
        <w:t xml:space="preserve">uchwała </w:t>
      </w:r>
      <w:r w:rsidR="005B181E">
        <w:rPr>
          <w:rFonts w:ascii="Segoe UI" w:hAnsi="Segoe UI" w:cs="Segoe UI"/>
          <w:sz w:val="18"/>
          <w:szCs w:val="18"/>
        </w:rPr>
        <w:t xml:space="preserve">Nr </w:t>
      </w:r>
      <w:r w:rsidRPr="005B181E">
        <w:rPr>
          <w:rFonts w:ascii="Segoe UI" w:hAnsi="Segoe UI" w:cs="Segoe UI"/>
          <w:sz w:val="18"/>
          <w:szCs w:val="18"/>
        </w:rPr>
        <w:t>LXX</w:t>
      </w:r>
      <w:r w:rsidRPr="005B181E">
        <w:rPr>
          <w:rFonts w:ascii="Segoe UI" w:hAnsi="Segoe UI" w:cs="Segoe UI"/>
          <w:sz w:val="18"/>
          <w:szCs w:val="18"/>
          <w:shd w:val="clear" w:color="auto" w:fill="FFFFFF"/>
        </w:rPr>
        <w:t>/981/2023 (wejdzie w życie z dniem 31 grudnia 2023 r.)</w:t>
      </w:r>
      <w:r w:rsidRPr="005B181E">
        <w:rPr>
          <w:rFonts w:ascii="Segoe UI" w:hAnsi="Segoe UI" w:cs="Segoe UI"/>
          <w:sz w:val="18"/>
          <w:szCs w:val="18"/>
        </w:rPr>
        <w:t xml:space="preserve"> w sprawie bonifikaty od ceny nieruchomości gruntowej sprzedawanej użytkownikowi wieczystemu w trybie przepisów</w:t>
      </w:r>
      <w:r w:rsidR="005B181E">
        <w:rPr>
          <w:rFonts w:ascii="Segoe UI" w:hAnsi="Segoe UI" w:cs="Segoe UI"/>
          <w:sz w:val="18"/>
          <w:szCs w:val="18"/>
        </w:rPr>
        <w:t xml:space="preserve"> epizodycznych. Zgodnie z jej § </w:t>
      </w:r>
      <w:r w:rsidRPr="005B181E">
        <w:rPr>
          <w:rFonts w:ascii="Segoe UI" w:hAnsi="Segoe UI" w:cs="Segoe UI"/>
          <w:sz w:val="18"/>
          <w:szCs w:val="18"/>
        </w:rPr>
        <w:t>1. „Prez</w:t>
      </w:r>
      <w:r w:rsidR="005B181E">
        <w:rPr>
          <w:rFonts w:ascii="Segoe UI" w:hAnsi="Segoe UI" w:cs="Segoe UI"/>
          <w:sz w:val="18"/>
          <w:szCs w:val="18"/>
        </w:rPr>
        <w:t xml:space="preserve">ydent Miasta Koszalina udziela </w:t>
      </w:r>
      <w:r w:rsidRPr="005B181E">
        <w:rPr>
          <w:rFonts w:ascii="Segoe UI" w:hAnsi="Segoe UI" w:cs="Segoe UI"/>
          <w:sz w:val="18"/>
          <w:szCs w:val="18"/>
        </w:rPr>
        <w:t>na wn</w:t>
      </w:r>
      <w:r w:rsidR="005B181E">
        <w:rPr>
          <w:rFonts w:ascii="Segoe UI" w:hAnsi="Segoe UI" w:cs="Segoe UI"/>
          <w:sz w:val="18"/>
          <w:szCs w:val="18"/>
        </w:rPr>
        <w:t xml:space="preserve">iosek bonifikaty w wysokości 90 </w:t>
      </w:r>
      <w:r w:rsidRPr="005B181E">
        <w:rPr>
          <w:rFonts w:ascii="Segoe UI" w:hAnsi="Segoe UI" w:cs="Segoe UI"/>
          <w:sz w:val="18"/>
          <w:szCs w:val="18"/>
        </w:rPr>
        <w:t>% od ceny nieruchomości gruntowej sprzedawanej jej użytkownikowi wieczystemu będącemu osobą fizyczną:</w:t>
      </w:r>
    </w:p>
    <w:p w:rsidR="00F664A8" w:rsidRPr="005B181E"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1) w stosunku do której orzeczono niepełnosprawność:</w:t>
      </w:r>
    </w:p>
    <w:p w:rsidR="00F664A8" w:rsidRPr="005B181E" w:rsidRDefault="00F664A8" w:rsidP="00D13A5F">
      <w:pPr>
        <w:spacing w:line="240" w:lineRule="auto"/>
        <w:ind w:firstLine="284"/>
        <w:jc w:val="both"/>
        <w:rPr>
          <w:rFonts w:ascii="Segoe UI" w:hAnsi="Segoe UI" w:cs="Segoe UI"/>
          <w:sz w:val="18"/>
          <w:szCs w:val="18"/>
        </w:rPr>
      </w:pPr>
      <w:r w:rsidRPr="005B181E">
        <w:rPr>
          <w:rFonts w:ascii="Segoe UI" w:hAnsi="Segoe UI" w:cs="Segoe UI"/>
          <w:sz w:val="18"/>
          <w:szCs w:val="18"/>
        </w:rPr>
        <w:t>a) w stopniu umiarkowanym lub znacznym lub</w:t>
      </w:r>
    </w:p>
    <w:p w:rsidR="00F664A8" w:rsidRPr="005B181E" w:rsidRDefault="00F664A8" w:rsidP="00D13A5F">
      <w:pPr>
        <w:spacing w:line="240" w:lineRule="auto"/>
        <w:ind w:firstLine="284"/>
        <w:jc w:val="both"/>
        <w:rPr>
          <w:rFonts w:ascii="Segoe UI" w:hAnsi="Segoe UI" w:cs="Segoe UI"/>
          <w:sz w:val="18"/>
          <w:szCs w:val="18"/>
        </w:rPr>
      </w:pPr>
      <w:r w:rsidRPr="005B181E">
        <w:rPr>
          <w:rFonts w:ascii="Segoe UI" w:hAnsi="Segoe UI" w:cs="Segoe UI"/>
          <w:sz w:val="18"/>
          <w:szCs w:val="18"/>
        </w:rPr>
        <w:t>b) przed ukończeniem 16 roku życia lub</w:t>
      </w:r>
    </w:p>
    <w:p w:rsidR="00F664A8" w:rsidRPr="005B181E"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2) zamieszkującą w dniu wystąpienia z żądaniem sprzedaży z osobami, o których mowa w pkt 1 lit. a lub b oraz będącą opiekunem prawnym lub przedstawicielem ustawowym tych osób.”</w:t>
      </w:r>
    </w:p>
    <w:p w:rsidR="00D13A5F" w:rsidRDefault="00F664A8"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rPr>
        <w:t xml:space="preserve">Bonifikaty udziela się użytkownikowi wieczystemu, jeżeli nie posiada zaległości w regulowaniu zobowiązań z tytułu opłat rocznych za użytkowanie wieczyste oraz podatku od nieruchomości. </w:t>
      </w:r>
      <w:r w:rsidRPr="005B181E">
        <w:rPr>
          <w:rFonts w:ascii="Segoe UI" w:hAnsi="Segoe UI" w:cs="Segoe UI"/>
          <w:sz w:val="18"/>
          <w:szCs w:val="18"/>
          <w:shd w:val="clear" w:color="auto" w:fill="FFFFFF"/>
        </w:rPr>
        <w:tab/>
      </w:r>
    </w:p>
    <w:p w:rsidR="00AF3C7A" w:rsidRPr="005B181E" w:rsidRDefault="00D13A5F"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shd w:val="clear" w:color="auto" w:fill="FFFFFF"/>
        </w:rPr>
        <w:t>W zakresie opodatkowania podatkiem VAT sprzedaży nieruchomości gruntowych na rzecz ich użytkowników wieczystych</w:t>
      </w:r>
      <w:r w:rsidRPr="00D13A5F">
        <w:rPr>
          <w:rFonts w:ascii="Segoe UI" w:hAnsi="Segoe UI" w:cs="Segoe UI"/>
          <w:sz w:val="18"/>
          <w:szCs w:val="18"/>
          <w:shd w:val="clear" w:color="auto" w:fill="FFFFFF"/>
        </w:rPr>
        <w:t xml:space="preserve"> </w:t>
      </w:r>
      <w:r w:rsidRPr="005B181E">
        <w:rPr>
          <w:rFonts w:ascii="Segoe UI" w:hAnsi="Segoe UI" w:cs="Segoe UI"/>
          <w:sz w:val="18"/>
          <w:szCs w:val="18"/>
          <w:shd w:val="clear" w:color="auto" w:fill="FFFFFF"/>
        </w:rPr>
        <w:t>dla każdej realizowanej transakcji Gmina Miasto Koszalin wystąpi o wydanie indywidualnej interpretacji podatkowej</w:t>
      </w:r>
      <w:r>
        <w:rPr>
          <w:rFonts w:ascii="Segoe UI" w:hAnsi="Segoe UI" w:cs="Segoe UI"/>
          <w:sz w:val="18"/>
          <w:szCs w:val="18"/>
          <w:shd w:val="clear" w:color="auto" w:fill="FFFFFF"/>
        </w:rPr>
        <w:t>.</w:t>
      </w:r>
    </w:p>
    <w:p w:rsidR="005B181E" w:rsidRPr="005B181E" w:rsidRDefault="005B181E" w:rsidP="00D13A5F">
      <w:pPr>
        <w:spacing w:line="240" w:lineRule="auto"/>
        <w:jc w:val="both"/>
        <w:rPr>
          <w:rFonts w:ascii="Segoe UI" w:hAnsi="Segoe UI" w:cs="Segoe UI"/>
          <w:sz w:val="18"/>
          <w:szCs w:val="18"/>
          <w:shd w:val="clear" w:color="auto" w:fill="FFFFFF"/>
        </w:rPr>
      </w:pPr>
    </w:p>
    <w:p w:rsidR="005B181E" w:rsidRPr="005B181E" w:rsidRDefault="005B181E" w:rsidP="00D13A5F">
      <w:pPr>
        <w:spacing w:line="240" w:lineRule="auto"/>
        <w:jc w:val="both"/>
        <w:rPr>
          <w:rFonts w:ascii="Segoe UI" w:hAnsi="Segoe UI" w:cs="Segoe UI"/>
          <w:sz w:val="18"/>
          <w:szCs w:val="18"/>
          <w:shd w:val="clear" w:color="auto" w:fill="FFFFFF"/>
        </w:rPr>
      </w:pPr>
    </w:p>
    <w:p w:rsidR="00D13A5F" w:rsidRDefault="00D13A5F" w:rsidP="00D13A5F">
      <w:pPr>
        <w:spacing w:line="240" w:lineRule="auto"/>
        <w:jc w:val="both"/>
        <w:rPr>
          <w:rFonts w:ascii="Segoe UI" w:hAnsi="Segoe UI" w:cs="Segoe UI"/>
          <w:sz w:val="18"/>
          <w:szCs w:val="18"/>
          <w:shd w:val="clear" w:color="auto" w:fill="FFFFFF"/>
        </w:rPr>
      </w:pPr>
    </w:p>
    <w:p w:rsidR="00D13A5F" w:rsidRDefault="00D13A5F" w:rsidP="00D13A5F">
      <w:pPr>
        <w:spacing w:line="240" w:lineRule="auto"/>
        <w:jc w:val="both"/>
        <w:rPr>
          <w:rFonts w:ascii="Segoe UI" w:hAnsi="Segoe UI" w:cs="Segoe UI"/>
          <w:sz w:val="18"/>
          <w:szCs w:val="18"/>
          <w:shd w:val="clear" w:color="auto" w:fill="FFFFFF"/>
        </w:rPr>
      </w:pPr>
    </w:p>
    <w:p w:rsidR="00D13A5F" w:rsidRDefault="00D13A5F" w:rsidP="00D13A5F">
      <w:pPr>
        <w:spacing w:line="240" w:lineRule="auto"/>
        <w:jc w:val="both"/>
        <w:rPr>
          <w:rFonts w:ascii="Segoe UI" w:hAnsi="Segoe UI" w:cs="Segoe UI"/>
          <w:sz w:val="18"/>
          <w:szCs w:val="18"/>
          <w:shd w:val="clear" w:color="auto" w:fill="FFFFFF"/>
        </w:rPr>
      </w:pPr>
    </w:p>
    <w:p w:rsidR="00F664A8" w:rsidRPr="005B181E" w:rsidRDefault="00AF3C7A"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shd w:val="clear" w:color="auto" w:fill="FFFFFF"/>
        </w:rPr>
        <w:t>Wartość nieruchomości gruntowej ustala rzeczoznawca majątkowy w formie operatu szacunkowego.</w:t>
      </w:r>
    </w:p>
    <w:p w:rsidR="00F664A8" w:rsidRPr="005B181E" w:rsidRDefault="00F664A8" w:rsidP="00D13A5F">
      <w:pPr>
        <w:spacing w:line="240" w:lineRule="auto"/>
        <w:jc w:val="both"/>
        <w:rPr>
          <w:rFonts w:ascii="Segoe UI" w:hAnsi="Segoe UI" w:cs="Segoe UI"/>
          <w:sz w:val="18"/>
          <w:szCs w:val="18"/>
          <w:shd w:val="clear" w:color="auto" w:fill="FFFFFF"/>
        </w:rPr>
      </w:pPr>
      <w:r w:rsidRPr="005B181E">
        <w:rPr>
          <w:rFonts w:ascii="Segoe UI" w:hAnsi="Segoe UI" w:cs="Segoe UI"/>
          <w:sz w:val="18"/>
          <w:szCs w:val="18"/>
          <w:shd w:val="clear" w:color="auto" w:fill="FFFFFF"/>
        </w:rPr>
        <w:t>Przy sprzedaży nieruchomości gruntowych ich użytkownikom wieczystym uwzględnia się przepisy o pomocy publicznej. Udzielenie pomocy publicznej wymaga spełnienia warunków udzielenia pomocy de minimis określonych we właściwych przepisach prawa Unii Eur</w:t>
      </w:r>
      <w:r w:rsidR="005B181E">
        <w:rPr>
          <w:rFonts w:ascii="Segoe UI" w:hAnsi="Segoe UI" w:cs="Segoe UI"/>
          <w:sz w:val="18"/>
          <w:szCs w:val="18"/>
          <w:shd w:val="clear" w:color="auto" w:fill="FFFFFF"/>
        </w:rPr>
        <w:t xml:space="preserve">opejskiej dotyczących pomocy de </w:t>
      </w:r>
      <w:r w:rsidRPr="005B181E">
        <w:rPr>
          <w:rFonts w:ascii="Segoe UI" w:hAnsi="Segoe UI" w:cs="Segoe UI"/>
          <w:sz w:val="18"/>
          <w:szCs w:val="18"/>
          <w:shd w:val="clear" w:color="auto" w:fill="FFFFFF"/>
        </w:rPr>
        <w:t>minimis.</w:t>
      </w:r>
    </w:p>
    <w:p w:rsidR="00F664A8" w:rsidRPr="005B181E"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W przypadku nieruchomości gruntowej wykorzystywanej do prowadzenia działalności gospodarczej, sprzedawanej jej użytkownikowi wieczystemu, za dzień udzielenia pomocy publicznej uznaje się dzień zawarcia umowy sprzedaży. Wartość pomocy publicznej odpowiada różnicy między wartością nieruchomości gruntowej a ceną tej nieruchomości.</w:t>
      </w:r>
    </w:p>
    <w:p w:rsidR="00F664A8" w:rsidRPr="005B181E" w:rsidRDefault="00F664A8" w:rsidP="00D13A5F">
      <w:pPr>
        <w:spacing w:line="240" w:lineRule="auto"/>
        <w:jc w:val="both"/>
        <w:rPr>
          <w:rFonts w:ascii="Segoe UI" w:hAnsi="Segoe UI" w:cs="Segoe UI"/>
          <w:sz w:val="18"/>
          <w:szCs w:val="18"/>
        </w:rPr>
      </w:pPr>
      <w:r w:rsidRPr="005B181E">
        <w:rPr>
          <w:rFonts w:ascii="Segoe UI" w:hAnsi="Segoe UI" w:cs="Segoe UI"/>
          <w:sz w:val="18"/>
          <w:szCs w:val="18"/>
        </w:rPr>
        <w:t>Gdy wartość pomocy publicznej przekracza limit pomocy de minimis, pomocy udziela się do tego limitu i stosuje się dopłatę do wartości nieruchomości gruntowej przyjętej do ustalenia jej ceny. W</w:t>
      </w:r>
      <w:r w:rsidR="005B181E">
        <w:rPr>
          <w:rFonts w:ascii="Segoe UI" w:hAnsi="Segoe UI" w:cs="Segoe UI"/>
          <w:sz w:val="18"/>
          <w:szCs w:val="18"/>
        </w:rPr>
        <w:t>ysokość dopłaty jest ustalana w </w:t>
      </w:r>
      <w:r w:rsidRPr="005B181E">
        <w:rPr>
          <w:rFonts w:ascii="Segoe UI" w:hAnsi="Segoe UI" w:cs="Segoe UI"/>
          <w:sz w:val="18"/>
          <w:szCs w:val="18"/>
        </w:rPr>
        <w:t>umowie sprzedaży nieruchomości gruntowej.</w:t>
      </w:r>
    </w:p>
    <w:p w:rsidR="00F664A8" w:rsidRDefault="00F664A8" w:rsidP="00D13A5F">
      <w:pPr>
        <w:spacing w:line="240" w:lineRule="auto"/>
        <w:rPr>
          <w:rFonts w:ascii="Segoe UI" w:hAnsi="Segoe UI" w:cs="Segoe UI"/>
          <w:sz w:val="20"/>
          <w:szCs w:val="20"/>
        </w:rPr>
      </w:pPr>
    </w:p>
    <w:p w:rsidR="0096155D" w:rsidRDefault="0096155D" w:rsidP="00D13A5F">
      <w:pPr>
        <w:spacing w:line="240" w:lineRule="auto"/>
        <w:rPr>
          <w:rFonts w:ascii="Segoe UI" w:hAnsi="Segoe UI" w:cs="Segoe UI"/>
          <w:sz w:val="20"/>
          <w:szCs w:val="20"/>
        </w:rPr>
      </w:pPr>
    </w:p>
    <w:p w:rsidR="0096155D" w:rsidRDefault="0096155D" w:rsidP="00D13A5F">
      <w:pPr>
        <w:spacing w:line="240" w:lineRule="auto"/>
        <w:rPr>
          <w:rFonts w:ascii="Segoe UI" w:hAnsi="Segoe UI" w:cs="Segoe UI"/>
          <w:sz w:val="20"/>
          <w:szCs w:val="20"/>
        </w:rPr>
      </w:pPr>
    </w:p>
    <w:p w:rsidR="0096155D" w:rsidRDefault="0096155D" w:rsidP="00D13A5F">
      <w:pPr>
        <w:spacing w:line="240" w:lineRule="auto"/>
        <w:rPr>
          <w:rFonts w:ascii="Segoe UI" w:hAnsi="Segoe UI" w:cs="Segoe UI"/>
          <w:sz w:val="20"/>
          <w:szCs w:val="20"/>
        </w:rPr>
      </w:pPr>
    </w:p>
    <w:p w:rsidR="0096155D" w:rsidRPr="0096155D" w:rsidRDefault="0096155D" w:rsidP="0096155D">
      <w:pPr>
        <w:jc w:val="center"/>
        <w:rPr>
          <w:rFonts w:ascii="Segoe UI" w:hAnsi="Segoe UI" w:cs="Segoe UI"/>
          <w:b/>
          <w:sz w:val="20"/>
          <w:szCs w:val="20"/>
        </w:rPr>
      </w:pPr>
      <w:r w:rsidRPr="0096155D">
        <w:rPr>
          <w:rFonts w:ascii="Segoe UI" w:hAnsi="Segoe UI" w:cs="Segoe UI"/>
          <w:b/>
          <w:sz w:val="20"/>
          <w:szCs w:val="20"/>
        </w:rPr>
        <w:lastRenderedPageBreak/>
        <w:t>KLAUZULA INFORMACYJNA</w:t>
      </w:r>
    </w:p>
    <w:p w:rsidR="0096155D" w:rsidRPr="0096155D" w:rsidRDefault="0096155D" w:rsidP="0096155D">
      <w:pPr>
        <w:jc w:val="center"/>
        <w:rPr>
          <w:rFonts w:ascii="Segoe UI" w:hAnsi="Segoe UI" w:cs="Segoe UI"/>
          <w:b/>
          <w:sz w:val="20"/>
          <w:szCs w:val="20"/>
        </w:rPr>
      </w:pPr>
      <w:r w:rsidRPr="0096155D">
        <w:rPr>
          <w:rFonts w:ascii="Segoe UI" w:hAnsi="Segoe UI" w:cs="Segoe UI"/>
          <w:b/>
          <w:sz w:val="20"/>
          <w:szCs w:val="20"/>
        </w:rPr>
        <w:t>dotycząca przetwarzania danych osobowych</w:t>
      </w:r>
    </w:p>
    <w:p w:rsidR="0096155D" w:rsidRPr="0096155D" w:rsidRDefault="0096155D" w:rsidP="0096155D">
      <w:pPr>
        <w:jc w:val="center"/>
        <w:rPr>
          <w:rFonts w:ascii="Segoe UI" w:hAnsi="Segoe UI" w:cs="Segoe UI"/>
          <w:sz w:val="20"/>
          <w:szCs w:val="20"/>
        </w:rPr>
      </w:pPr>
    </w:p>
    <w:p w:rsidR="0096155D" w:rsidRPr="0096155D" w:rsidRDefault="0096155D" w:rsidP="0096155D">
      <w:pPr>
        <w:jc w:val="both"/>
        <w:rPr>
          <w:rFonts w:ascii="Segoe UI" w:hAnsi="Segoe UI" w:cs="Segoe UI"/>
          <w:sz w:val="20"/>
          <w:szCs w:val="20"/>
        </w:rPr>
      </w:pPr>
      <w:r w:rsidRPr="0096155D">
        <w:rPr>
          <w:rFonts w:ascii="Segoe UI" w:hAnsi="Segoe UI" w:cs="Segoe UI"/>
          <w:sz w:val="20"/>
          <w:szCs w:val="20"/>
        </w:rPr>
        <w:t>Na podstawie art. 13 Rozporządzenia Parlamentu Europejskiego i Rady (UE) 2016/679 z dnia 27 kwietnia 2016 roku (RODO) uprzejmie informujemy, że:</w:t>
      </w:r>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hAnsi="Segoe UI" w:cs="Segoe UI"/>
          <w:sz w:val="20"/>
          <w:szCs w:val="20"/>
        </w:rPr>
        <w:t xml:space="preserve">Administratorem Pani/Pana danych jest Gmina Miasto Koszalin reprezentowana przez Prezydenta Miasta Koszalina – Urząd Miejski, ul. Rynek Staromiejski 6-7, e-mail: </w:t>
      </w:r>
      <w:hyperlink r:id="rId7" w:history="1">
        <w:r w:rsidRPr="0096155D">
          <w:rPr>
            <w:rStyle w:val="Hipercze"/>
            <w:rFonts w:ascii="Segoe UI" w:hAnsi="Segoe UI" w:cs="Segoe UI"/>
            <w:sz w:val="20"/>
            <w:szCs w:val="20"/>
          </w:rPr>
          <w:t>um.koszalin@um.koszalin.pl</w:t>
        </w:r>
      </w:hyperlink>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hAnsi="Segoe UI" w:cs="Segoe UI"/>
          <w:sz w:val="20"/>
          <w:szCs w:val="20"/>
        </w:rPr>
        <w:t>W Urzędzie Miejskim w Koszalinie został wyznaczony Inspektor Ochrony Danych Osobowych: Mariusz Krasicki – Urząd Miejski ul. Rynek Staromiejski 6-7 e</w:t>
      </w:r>
      <w:r w:rsidRPr="0096155D">
        <w:rPr>
          <w:rFonts w:ascii="Segoe UI" w:hAnsi="Segoe UI" w:cs="Segoe UI"/>
          <w:sz w:val="20"/>
          <w:szCs w:val="20"/>
        </w:rPr>
        <w:noBreakHyphen/>
        <w:t xml:space="preserve">mail: iodo@um.koszalin.pl </w:t>
      </w:r>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hAnsi="Segoe UI" w:cs="Segoe UI"/>
          <w:sz w:val="20"/>
          <w:szCs w:val="20"/>
        </w:rPr>
        <w:t>Pani/Pana dane osobowe przetwarzane są zgodnie z art. 6 RODO w związku z:</w:t>
      </w:r>
    </w:p>
    <w:p w:rsidR="0096155D" w:rsidRPr="0096155D" w:rsidRDefault="0096155D" w:rsidP="0096155D">
      <w:pPr>
        <w:pStyle w:val="Akapitzlist"/>
        <w:numPr>
          <w:ilvl w:val="1"/>
          <w:numId w:val="3"/>
        </w:numPr>
        <w:spacing w:after="0" w:line="259" w:lineRule="auto"/>
        <w:jc w:val="both"/>
        <w:rPr>
          <w:rFonts w:ascii="Segoe UI" w:hAnsi="Segoe UI" w:cs="Segoe UI"/>
          <w:sz w:val="20"/>
          <w:szCs w:val="20"/>
        </w:rPr>
      </w:pPr>
      <w:r w:rsidRPr="0096155D">
        <w:rPr>
          <w:rFonts w:ascii="Segoe UI" w:hAnsi="Segoe UI" w:cs="Segoe UI"/>
          <w:sz w:val="20"/>
          <w:szCs w:val="20"/>
        </w:rPr>
        <w:t>ustawą z dnia 23 kwietnia 1964 r. Kodeks cywilny,</w:t>
      </w:r>
    </w:p>
    <w:p w:rsidR="0096155D" w:rsidRPr="0096155D" w:rsidRDefault="0096155D" w:rsidP="0096155D">
      <w:pPr>
        <w:pStyle w:val="Akapitzlist"/>
        <w:numPr>
          <w:ilvl w:val="1"/>
          <w:numId w:val="3"/>
        </w:numPr>
        <w:spacing w:after="0" w:line="259" w:lineRule="auto"/>
        <w:jc w:val="both"/>
        <w:rPr>
          <w:rFonts w:ascii="Segoe UI" w:hAnsi="Segoe UI" w:cs="Segoe UI"/>
          <w:sz w:val="20"/>
          <w:szCs w:val="20"/>
        </w:rPr>
      </w:pPr>
      <w:r w:rsidRPr="0096155D">
        <w:rPr>
          <w:rFonts w:ascii="Segoe UI" w:hAnsi="Segoe UI" w:cs="Segoe UI"/>
          <w:sz w:val="20"/>
          <w:szCs w:val="20"/>
        </w:rPr>
        <w:t>ustawą z dnia 21 sierpnia 1997 r. o gospodarce nieruchomościami,</w:t>
      </w:r>
    </w:p>
    <w:p w:rsidR="0096155D" w:rsidRPr="0096155D" w:rsidRDefault="0096155D" w:rsidP="0096155D">
      <w:pPr>
        <w:pStyle w:val="Akapitzlist"/>
        <w:numPr>
          <w:ilvl w:val="1"/>
          <w:numId w:val="3"/>
        </w:numPr>
        <w:spacing w:after="0" w:line="259" w:lineRule="auto"/>
        <w:jc w:val="both"/>
        <w:rPr>
          <w:rFonts w:ascii="Segoe UI" w:hAnsi="Segoe UI" w:cs="Segoe UI"/>
          <w:sz w:val="20"/>
          <w:szCs w:val="20"/>
        </w:rPr>
      </w:pPr>
      <w:r w:rsidRPr="0096155D">
        <w:rPr>
          <w:rFonts w:ascii="Segoe UI" w:hAnsi="Segoe UI" w:cs="Segoe UI"/>
          <w:sz w:val="20"/>
          <w:szCs w:val="20"/>
        </w:rPr>
        <w:t>rozporządzeniem Ministra Sprawiedliwości z dnia 15.02.2016 r. w sprawie zakładania i prowadzenia ksiąg wieczystych w systemie teleinformatycznym, wydanym na podstawie przepisów ustawy z dnia 6 lipca 1982 r. o księgach wieczystych i hipotece.</w:t>
      </w:r>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hAnsi="Segoe UI" w:cs="Segoe UI"/>
          <w:sz w:val="20"/>
          <w:szCs w:val="20"/>
        </w:rPr>
        <w:t>W toku załatwiania Pani/Pana sprawy dane osobowe mogą być przekazane innym podmiotom. Szczegółowych informacji może udzielić osoba prowadząca Pani/Pana sprawę.</w:t>
      </w:r>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hAnsi="Segoe UI" w:cs="Segoe UI"/>
          <w:sz w:val="20"/>
          <w:szCs w:val="20"/>
        </w:rPr>
        <w:t>Pani/Pana dane osobowe będą przechowywane przez czas wskazany w Rozporządzeniu Prezesa Rady Ministrów z dnia 18 stycznia 2011 r. w sprawie instrukcji kancelaryjnej, jednolitych rzeczowych wykazów akt oraz instrukcji w sprawie organizacji i zakresu działania archiwów zakładowych.</w:t>
      </w:r>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hAnsi="Segoe UI" w:cs="Segoe UI"/>
          <w:sz w:val="20"/>
          <w:szCs w:val="20"/>
        </w:rPr>
        <w:t>Ma Pani/Pan prawo dostępu do swoich danych i ich sprostowania.</w:t>
      </w:r>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eastAsia="Times New Roman" w:hAnsi="Segoe UI" w:cs="Segoe UI"/>
          <w:color w:val="000000"/>
          <w:sz w:val="20"/>
          <w:szCs w:val="20"/>
          <w:lang w:eastAsia="pl-PL"/>
        </w:rPr>
        <w:t>Podanie danych osobowych jest obowiązkiem wynikającym z przepisów prawa. </w:t>
      </w:r>
    </w:p>
    <w:p w:rsidR="0096155D" w:rsidRPr="0096155D" w:rsidRDefault="0096155D" w:rsidP="0096155D">
      <w:pPr>
        <w:shd w:val="clear" w:color="auto" w:fill="FFFFFF"/>
        <w:spacing w:line="235" w:lineRule="atLeast"/>
        <w:ind w:firstLine="284"/>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Posiada Pani/Pan: </w:t>
      </w:r>
    </w:p>
    <w:p w:rsidR="0096155D" w:rsidRPr="0096155D" w:rsidRDefault="0096155D" w:rsidP="0096155D">
      <w:pPr>
        <w:pStyle w:val="Akapitzlist"/>
        <w:numPr>
          <w:ilvl w:val="0"/>
          <w:numId w:val="4"/>
        </w:numPr>
        <w:shd w:val="clear" w:color="auto" w:fill="FFFFFF"/>
        <w:spacing w:after="0" w:line="235" w:lineRule="atLeast"/>
        <w:ind w:left="709"/>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na podstawie art. 15 RODO prawo dostępu do danych osobowych; </w:t>
      </w:r>
    </w:p>
    <w:p w:rsidR="0096155D" w:rsidRPr="0096155D" w:rsidRDefault="0096155D" w:rsidP="0096155D">
      <w:pPr>
        <w:pStyle w:val="Akapitzlist"/>
        <w:numPr>
          <w:ilvl w:val="0"/>
          <w:numId w:val="4"/>
        </w:numPr>
        <w:shd w:val="clear" w:color="auto" w:fill="FFFFFF"/>
        <w:spacing w:after="0" w:line="235" w:lineRule="atLeast"/>
        <w:ind w:left="709"/>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na podstawie art. 16 RODO prawo do sprostowania danych osobowych; </w:t>
      </w:r>
    </w:p>
    <w:p w:rsidR="0096155D" w:rsidRPr="0096155D" w:rsidRDefault="0096155D" w:rsidP="0096155D">
      <w:pPr>
        <w:pStyle w:val="Akapitzlist"/>
        <w:numPr>
          <w:ilvl w:val="0"/>
          <w:numId w:val="4"/>
        </w:numPr>
        <w:shd w:val="clear" w:color="auto" w:fill="FFFFFF"/>
        <w:spacing w:after="0" w:line="235" w:lineRule="atLeast"/>
        <w:ind w:left="709"/>
        <w:jc w:val="both"/>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na podstawie art. 18 RODO prawo żądania od administratora ograniczenia przetwarzania danych osobowych z zastrzeżeniem przypadków, o których mowa w art. 18 ust. 2 RODO;</w:t>
      </w:r>
    </w:p>
    <w:p w:rsidR="0096155D" w:rsidRPr="0096155D" w:rsidRDefault="0096155D" w:rsidP="0096155D">
      <w:pPr>
        <w:pStyle w:val="Akapitzlist"/>
        <w:numPr>
          <w:ilvl w:val="0"/>
          <w:numId w:val="4"/>
        </w:numPr>
        <w:shd w:val="clear" w:color="auto" w:fill="FFFFFF"/>
        <w:spacing w:after="0" w:line="235" w:lineRule="atLeast"/>
        <w:ind w:left="709"/>
        <w:jc w:val="both"/>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prawo do wniesienia skargi do Prezesa Urzędu Ochrony Danych Osobowych, gdy uzna Pani/Pan, że przetwarzanie danych osobowych narusza przepisy RODO.</w:t>
      </w:r>
    </w:p>
    <w:p w:rsidR="0096155D" w:rsidRPr="0096155D" w:rsidRDefault="0096155D" w:rsidP="0096155D">
      <w:pPr>
        <w:shd w:val="clear" w:color="auto" w:fill="FFFFFF"/>
        <w:spacing w:line="235" w:lineRule="atLeast"/>
        <w:ind w:left="284"/>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Nie przysługuje Pani/Panu: </w:t>
      </w:r>
    </w:p>
    <w:p w:rsidR="0096155D" w:rsidRPr="0096155D" w:rsidRDefault="0096155D" w:rsidP="0096155D">
      <w:pPr>
        <w:pStyle w:val="Akapitzlist"/>
        <w:numPr>
          <w:ilvl w:val="0"/>
          <w:numId w:val="4"/>
        </w:numPr>
        <w:shd w:val="clear" w:color="auto" w:fill="FFFFFF"/>
        <w:spacing w:after="0" w:line="235" w:lineRule="atLeast"/>
        <w:ind w:left="709"/>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w związku z art. 17 ust. 3 lit. b, d lub e RODO prawo do usunięcia danych osobowych; </w:t>
      </w:r>
    </w:p>
    <w:p w:rsidR="0096155D" w:rsidRPr="0096155D" w:rsidRDefault="0096155D" w:rsidP="0096155D">
      <w:pPr>
        <w:pStyle w:val="Akapitzlist"/>
        <w:numPr>
          <w:ilvl w:val="0"/>
          <w:numId w:val="4"/>
        </w:numPr>
        <w:shd w:val="clear" w:color="auto" w:fill="FFFFFF"/>
        <w:spacing w:after="0" w:line="235" w:lineRule="atLeast"/>
        <w:ind w:left="709"/>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prawo do przenoszenia danych osobowych, o którym mowa w art. 20 RODO;</w:t>
      </w:r>
    </w:p>
    <w:p w:rsidR="0096155D" w:rsidRPr="0096155D" w:rsidRDefault="0096155D" w:rsidP="0096155D">
      <w:pPr>
        <w:pStyle w:val="Akapitzlist"/>
        <w:numPr>
          <w:ilvl w:val="0"/>
          <w:numId w:val="4"/>
        </w:numPr>
        <w:shd w:val="clear" w:color="auto" w:fill="FFFFFF"/>
        <w:spacing w:after="0" w:line="235" w:lineRule="atLeast"/>
        <w:ind w:left="709"/>
        <w:rPr>
          <w:rFonts w:ascii="Segoe UI" w:eastAsia="Times New Roman" w:hAnsi="Segoe UI" w:cs="Segoe UI"/>
          <w:color w:val="000000"/>
          <w:sz w:val="20"/>
          <w:szCs w:val="20"/>
          <w:lang w:eastAsia="pl-PL"/>
        </w:rPr>
      </w:pPr>
      <w:r w:rsidRPr="0096155D">
        <w:rPr>
          <w:rFonts w:ascii="Segoe UI" w:eastAsia="Times New Roman" w:hAnsi="Segoe UI" w:cs="Segoe UI"/>
          <w:color w:val="000000"/>
          <w:sz w:val="20"/>
          <w:szCs w:val="20"/>
          <w:lang w:eastAsia="pl-PL"/>
        </w:rPr>
        <w:t>na podstawie art. 21 RODO prawo sprzeciwu, wobec przetwarzania danych osobowych. </w:t>
      </w:r>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hAnsi="Segoe UI" w:cs="Segoe UI"/>
          <w:sz w:val="20"/>
          <w:szCs w:val="20"/>
        </w:rPr>
        <w:t>Ma Pani/Pan prawo wniesienia skargi do organu nadzorczego, którym jest Urząd Ochrony Danych Osobowych z siedzibą w Warszawie, ul. Stawki 2.</w:t>
      </w:r>
    </w:p>
    <w:p w:rsidR="0096155D" w:rsidRPr="0096155D" w:rsidRDefault="0096155D" w:rsidP="0096155D">
      <w:pPr>
        <w:pStyle w:val="Akapitzlist"/>
        <w:numPr>
          <w:ilvl w:val="0"/>
          <w:numId w:val="3"/>
        </w:numPr>
        <w:spacing w:after="0" w:line="259" w:lineRule="auto"/>
        <w:ind w:left="284" w:hanging="284"/>
        <w:jc w:val="both"/>
        <w:rPr>
          <w:rFonts w:ascii="Segoe UI" w:hAnsi="Segoe UI" w:cs="Segoe UI"/>
          <w:sz w:val="20"/>
          <w:szCs w:val="20"/>
        </w:rPr>
      </w:pPr>
      <w:r w:rsidRPr="0096155D">
        <w:rPr>
          <w:rFonts w:ascii="Segoe UI" w:hAnsi="Segoe UI" w:cs="Segoe UI"/>
          <w:sz w:val="20"/>
          <w:szCs w:val="20"/>
        </w:rPr>
        <w:t xml:space="preserve">W Urzędzie Miejskim w Koszalinie nie przetwarza się danych osobowych w trybie zautomatyzowanym. </w:t>
      </w:r>
    </w:p>
    <w:p w:rsidR="0096155D" w:rsidRPr="0096155D" w:rsidRDefault="0096155D" w:rsidP="00D13A5F">
      <w:pPr>
        <w:spacing w:line="240" w:lineRule="auto"/>
        <w:rPr>
          <w:rFonts w:ascii="Segoe UI" w:hAnsi="Segoe UI" w:cs="Segoe UI"/>
          <w:sz w:val="20"/>
          <w:szCs w:val="20"/>
        </w:rPr>
      </w:pPr>
    </w:p>
    <w:sectPr w:rsidR="0096155D" w:rsidRPr="0096155D" w:rsidSect="005B181E">
      <w:footerReference w:type="default" r:id="rId8"/>
      <w:pgSz w:w="11906" w:h="16838"/>
      <w:pgMar w:top="851" w:right="1417" w:bottom="851"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81E" w:rsidRDefault="005B181E" w:rsidP="005B181E">
      <w:pPr>
        <w:spacing w:line="240" w:lineRule="auto"/>
      </w:pPr>
      <w:r>
        <w:separator/>
      </w:r>
    </w:p>
  </w:endnote>
  <w:endnote w:type="continuationSeparator" w:id="0">
    <w:p w:rsidR="005B181E" w:rsidRDefault="005B181E" w:rsidP="005B1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217187"/>
      <w:docPartObj>
        <w:docPartGallery w:val="Page Numbers (Bottom of Page)"/>
        <w:docPartUnique/>
      </w:docPartObj>
    </w:sdtPr>
    <w:sdtEndPr>
      <w:rPr>
        <w:rFonts w:ascii="Segoe UI" w:hAnsi="Segoe UI" w:cs="Segoe UI"/>
        <w:sz w:val="16"/>
        <w:szCs w:val="16"/>
      </w:rPr>
    </w:sdtEndPr>
    <w:sdtContent>
      <w:p w:rsidR="005B181E" w:rsidRPr="005B181E" w:rsidRDefault="005B181E">
        <w:pPr>
          <w:pStyle w:val="Stopka"/>
          <w:jc w:val="center"/>
          <w:rPr>
            <w:rFonts w:ascii="Segoe UI" w:hAnsi="Segoe UI" w:cs="Segoe UI"/>
            <w:sz w:val="16"/>
            <w:szCs w:val="16"/>
          </w:rPr>
        </w:pPr>
        <w:r w:rsidRPr="005B181E">
          <w:rPr>
            <w:rFonts w:ascii="Segoe UI" w:hAnsi="Segoe UI" w:cs="Segoe UI"/>
            <w:sz w:val="16"/>
            <w:szCs w:val="16"/>
          </w:rPr>
          <w:fldChar w:fldCharType="begin"/>
        </w:r>
        <w:r w:rsidRPr="005B181E">
          <w:rPr>
            <w:rFonts w:ascii="Segoe UI" w:hAnsi="Segoe UI" w:cs="Segoe UI"/>
            <w:sz w:val="16"/>
            <w:szCs w:val="16"/>
          </w:rPr>
          <w:instrText>PAGE   \* MERGEFORMAT</w:instrText>
        </w:r>
        <w:r w:rsidRPr="005B181E">
          <w:rPr>
            <w:rFonts w:ascii="Segoe UI" w:hAnsi="Segoe UI" w:cs="Segoe UI"/>
            <w:sz w:val="16"/>
            <w:szCs w:val="16"/>
          </w:rPr>
          <w:fldChar w:fldCharType="separate"/>
        </w:r>
        <w:r w:rsidR="00FD7FA0">
          <w:rPr>
            <w:rFonts w:ascii="Segoe UI" w:hAnsi="Segoe UI" w:cs="Segoe UI"/>
            <w:noProof/>
            <w:sz w:val="16"/>
            <w:szCs w:val="16"/>
          </w:rPr>
          <w:t>2</w:t>
        </w:r>
        <w:r w:rsidRPr="005B181E">
          <w:rPr>
            <w:rFonts w:ascii="Segoe UI" w:hAnsi="Segoe UI" w:cs="Segoe UI"/>
            <w:sz w:val="16"/>
            <w:szCs w:val="16"/>
          </w:rPr>
          <w:fldChar w:fldCharType="end"/>
        </w:r>
      </w:p>
    </w:sdtContent>
  </w:sdt>
  <w:p w:rsidR="005B181E" w:rsidRDefault="005B181E" w:rsidP="005B181E">
    <w:pPr>
      <w:pStyle w:val="Stopka"/>
      <w:tabs>
        <w:tab w:val="clear" w:pos="4536"/>
        <w:tab w:val="clear" w:pos="9072"/>
        <w:tab w:val="left" w:pos="12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81E" w:rsidRDefault="005B181E" w:rsidP="005B181E">
      <w:pPr>
        <w:spacing w:line="240" w:lineRule="auto"/>
      </w:pPr>
      <w:r>
        <w:separator/>
      </w:r>
    </w:p>
  </w:footnote>
  <w:footnote w:type="continuationSeparator" w:id="0">
    <w:p w:rsidR="005B181E" w:rsidRDefault="005B181E" w:rsidP="005B18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55B63"/>
    <w:multiLevelType w:val="hybridMultilevel"/>
    <w:tmpl w:val="7D127BE4"/>
    <w:lvl w:ilvl="0" w:tplc="1A9AF084">
      <w:start w:val="1"/>
      <w:numFmt w:val="decimal"/>
      <w:lvlText w:val="%1)"/>
      <w:lvlJc w:val="left"/>
      <w:pPr>
        <w:ind w:left="847"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3D169C7"/>
    <w:multiLevelType w:val="hybridMultilevel"/>
    <w:tmpl w:val="6BB68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4E60C81"/>
    <w:multiLevelType w:val="hybridMultilevel"/>
    <w:tmpl w:val="BE84519C"/>
    <w:lvl w:ilvl="0" w:tplc="5FF84992">
      <w:start w:val="1"/>
      <w:numFmt w:val="bullet"/>
      <w:lvlText w:val=""/>
      <w:lvlJc w:val="left"/>
      <w:pPr>
        <w:ind w:left="1068" w:hanging="360"/>
      </w:pPr>
      <w:rPr>
        <w:rFonts w:ascii="Symbol" w:hAnsi="Symbol" w:hint="default"/>
      </w:rPr>
    </w:lvl>
    <w:lvl w:ilvl="1" w:tplc="5FF84992">
      <w:start w:val="1"/>
      <w:numFmt w:val="bullet"/>
      <w:lvlText w:val=""/>
      <w:lvlJc w:val="left"/>
      <w:pPr>
        <w:ind w:left="1068" w:hanging="360"/>
      </w:pPr>
      <w:rPr>
        <w:rFonts w:ascii="Symbol" w:hAnsi="Symbol" w:hint="default"/>
      </w:rPr>
    </w:lvl>
    <w:lvl w:ilvl="2" w:tplc="04150005" w:tentative="1">
      <w:start w:val="1"/>
      <w:numFmt w:val="bullet"/>
      <w:lvlText w:val=""/>
      <w:lvlJc w:val="left"/>
      <w:pPr>
        <w:ind w:left="1788" w:hanging="360"/>
      </w:pPr>
      <w:rPr>
        <w:rFonts w:ascii="Wingdings" w:hAnsi="Wingdings" w:hint="default"/>
      </w:rPr>
    </w:lvl>
    <w:lvl w:ilvl="3" w:tplc="04150001" w:tentative="1">
      <w:start w:val="1"/>
      <w:numFmt w:val="bullet"/>
      <w:lvlText w:val=""/>
      <w:lvlJc w:val="left"/>
      <w:pPr>
        <w:ind w:left="2508" w:hanging="360"/>
      </w:pPr>
      <w:rPr>
        <w:rFonts w:ascii="Symbol" w:hAnsi="Symbol" w:hint="default"/>
      </w:rPr>
    </w:lvl>
    <w:lvl w:ilvl="4" w:tplc="04150003" w:tentative="1">
      <w:start w:val="1"/>
      <w:numFmt w:val="bullet"/>
      <w:lvlText w:val="o"/>
      <w:lvlJc w:val="left"/>
      <w:pPr>
        <w:ind w:left="3228" w:hanging="360"/>
      </w:pPr>
      <w:rPr>
        <w:rFonts w:ascii="Courier New" w:hAnsi="Courier New" w:cs="Courier New" w:hint="default"/>
      </w:rPr>
    </w:lvl>
    <w:lvl w:ilvl="5" w:tplc="04150005" w:tentative="1">
      <w:start w:val="1"/>
      <w:numFmt w:val="bullet"/>
      <w:lvlText w:val=""/>
      <w:lvlJc w:val="left"/>
      <w:pPr>
        <w:ind w:left="3948" w:hanging="360"/>
      </w:pPr>
      <w:rPr>
        <w:rFonts w:ascii="Wingdings" w:hAnsi="Wingdings" w:hint="default"/>
      </w:rPr>
    </w:lvl>
    <w:lvl w:ilvl="6" w:tplc="04150001" w:tentative="1">
      <w:start w:val="1"/>
      <w:numFmt w:val="bullet"/>
      <w:lvlText w:val=""/>
      <w:lvlJc w:val="left"/>
      <w:pPr>
        <w:ind w:left="4668" w:hanging="360"/>
      </w:pPr>
      <w:rPr>
        <w:rFonts w:ascii="Symbol" w:hAnsi="Symbol" w:hint="default"/>
      </w:rPr>
    </w:lvl>
    <w:lvl w:ilvl="7" w:tplc="04150003" w:tentative="1">
      <w:start w:val="1"/>
      <w:numFmt w:val="bullet"/>
      <w:lvlText w:val="o"/>
      <w:lvlJc w:val="left"/>
      <w:pPr>
        <w:ind w:left="5388" w:hanging="360"/>
      </w:pPr>
      <w:rPr>
        <w:rFonts w:ascii="Courier New" w:hAnsi="Courier New" w:cs="Courier New" w:hint="default"/>
      </w:rPr>
    </w:lvl>
    <w:lvl w:ilvl="8" w:tplc="04150005" w:tentative="1">
      <w:start w:val="1"/>
      <w:numFmt w:val="bullet"/>
      <w:lvlText w:val=""/>
      <w:lvlJc w:val="left"/>
      <w:pPr>
        <w:ind w:left="6108" w:hanging="360"/>
      </w:pPr>
      <w:rPr>
        <w:rFonts w:ascii="Wingdings" w:hAnsi="Wingdings" w:hint="default"/>
      </w:rPr>
    </w:lvl>
  </w:abstractNum>
  <w:abstractNum w:abstractNumId="3" w15:restartNumberingAfterBreak="0">
    <w:nsid w:val="722E1E5F"/>
    <w:multiLevelType w:val="hybridMultilevel"/>
    <w:tmpl w:val="A7502994"/>
    <w:lvl w:ilvl="0" w:tplc="0415000F">
      <w:start w:val="1"/>
      <w:numFmt w:val="decimal"/>
      <w:lvlText w:val="%1."/>
      <w:lvlJc w:val="left"/>
      <w:pPr>
        <w:ind w:left="36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A8"/>
    <w:rsid w:val="005B181E"/>
    <w:rsid w:val="006F7407"/>
    <w:rsid w:val="0096155D"/>
    <w:rsid w:val="009D06C9"/>
    <w:rsid w:val="00AF3C7A"/>
    <w:rsid w:val="00D13A5F"/>
    <w:rsid w:val="00F664A8"/>
    <w:rsid w:val="00FA4BA0"/>
    <w:rsid w:val="00FD7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B23BAA0-5530-4339-A973-4E93538F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664A8"/>
    <w:pPr>
      <w:keepNext/>
      <w:widowControl w:val="0"/>
      <w:overflowPunct w:val="0"/>
      <w:autoSpaceDE w:val="0"/>
      <w:autoSpaceDN w:val="0"/>
      <w:adjustRightInd w:val="0"/>
      <w:spacing w:line="240" w:lineRule="auto"/>
      <w:ind w:left="5664"/>
      <w:jc w:val="right"/>
      <w:textAlignment w:val="baseline"/>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64A8"/>
    <w:pPr>
      <w:spacing w:after="160" w:line="256" w:lineRule="auto"/>
      <w:ind w:left="720"/>
      <w:contextualSpacing/>
    </w:pPr>
  </w:style>
  <w:style w:type="character" w:customStyle="1" w:styleId="Nagwek1Znak">
    <w:name w:val="Nagłówek 1 Znak"/>
    <w:basedOn w:val="Domylnaczcionkaakapitu"/>
    <w:link w:val="Nagwek1"/>
    <w:rsid w:val="00F664A8"/>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5B181E"/>
    <w:pPr>
      <w:tabs>
        <w:tab w:val="center" w:pos="4536"/>
        <w:tab w:val="right" w:pos="9072"/>
      </w:tabs>
      <w:spacing w:line="240" w:lineRule="auto"/>
    </w:pPr>
  </w:style>
  <w:style w:type="character" w:customStyle="1" w:styleId="NagwekZnak">
    <w:name w:val="Nagłówek Znak"/>
    <w:basedOn w:val="Domylnaczcionkaakapitu"/>
    <w:link w:val="Nagwek"/>
    <w:uiPriority w:val="99"/>
    <w:rsid w:val="005B181E"/>
  </w:style>
  <w:style w:type="paragraph" w:styleId="Stopka">
    <w:name w:val="footer"/>
    <w:basedOn w:val="Normalny"/>
    <w:link w:val="StopkaZnak"/>
    <w:uiPriority w:val="99"/>
    <w:unhideWhenUsed/>
    <w:rsid w:val="005B181E"/>
    <w:pPr>
      <w:tabs>
        <w:tab w:val="center" w:pos="4536"/>
        <w:tab w:val="right" w:pos="9072"/>
      </w:tabs>
      <w:spacing w:line="240" w:lineRule="auto"/>
    </w:pPr>
  </w:style>
  <w:style w:type="character" w:customStyle="1" w:styleId="StopkaZnak">
    <w:name w:val="Stopka Znak"/>
    <w:basedOn w:val="Domylnaczcionkaakapitu"/>
    <w:link w:val="Stopka"/>
    <w:uiPriority w:val="99"/>
    <w:rsid w:val="005B181E"/>
  </w:style>
  <w:style w:type="paragraph" w:styleId="Tekstdymka">
    <w:name w:val="Balloon Text"/>
    <w:basedOn w:val="Normalny"/>
    <w:link w:val="TekstdymkaZnak"/>
    <w:uiPriority w:val="99"/>
    <w:semiHidden/>
    <w:unhideWhenUsed/>
    <w:rsid w:val="0096155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55D"/>
    <w:rPr>
      <w:rFonts w:ascii="Segoe UI" w:hAnsi="Segoe UI" w:cs="Segoe UI"/>
      <w:sz w:val="18"/>
      <w:szCs w:val="18"/>
    </w:rPr>
  </w:style>
  <w:style w:type="character" w:styleId="Hipercze">
    <w:name w:val="Hyperlink"/>
    <w:basedOn w:val="Domylnaczcionkaakapitu"/>
    <w:uiPriority w:val="99"/>
    <w:unhideWhenUsed/>
    <w:rsid w:val="009615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40871">
      <w:bodyDiv w:val="1"/>
      <w:marLeft w:val="0"/>
      <w:marRight w:val="0"/>
      <w:marTop w:val="0"/>
      <w:marBottom w:val="0"/>
      <w:divBdr>
        <w:top w:val="none" w:sz="0" w:space="0" w:color="auto"/>
        <w:left w:val="none" w:sz="0" w:space="0" w:color="auto"/>
        <w:bottom w:val="none" w:sz="0" w:space="0" w:color="auto"/>
        <w:right w:val="none" w:sz="0" w:space="0" w:color="auto"/>
      </w:divBdr>
    </w:div>
    <w:div w:id="8446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koszalin@um.kosza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1546</Words>
  <Characters>9282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Walos</dc:creator>
  <cp:keywords/>
  <dc:description/>
  <cp:lastModifiedBy>Agnieszka Białous</cp:lastModifiedBy>
  <cp:revision>2</cp:revision>
  <cp:lastPrinted>2023-12-13T11:38:00Z</cp:lastPrinted>
  <dcterms:created xsi:type="dcterms:W3CDTF">2023-12-13T13:36:00Z</dcterms:created>
  <dcterms:modified xsi:type="dcterms:W3CDTF">2023-12-13T13:36:00Z</dcterms:modified>
</cp:coreProperties>
</file>