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3E" w:rsidRDefault="005B453E" w:rsidP="005B453E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BZP-8.271.1.25.2021.EM</w:t>
      </w:r>
      <w:r>
        <w:rPr>
          <w:rFonts w:ascii="Segoe UI" w:hAnsi="Segoe UI" w:cs="Segoe UI"/>
          <w:sz w:val="20"/>
          <w:szCs w:val="20"/>
        </w:rPr>
        <w:tab/>
        <w:t>Koszalin, dnia 14 sierpnia 2024 r.</w:t>
      </w:r>
    </w:p>
    <w:p w:rsidR="005B453E" w:rsidRDefault="005B453E" w:rsidP="005B453E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5B453E" w:rsidRPr="00A02E23" w:rsidRDefault="005B453E" w:rsidP="005B453E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A02E23">
        <w:rPr>
          <w:rFonts w:ascii="Segoe UI" w:eastAsia="Calibri" w:hAnsi="Segoe UI" w:cs="Segoe UI"/>
          <w:bCs/>
          <w:sz w:val="20"/>
          <w:szCs w:val="20"/>
        </w:rPr>
        <w:t>Do Wykonawców bio</w:t>
      </w:r>
      <w:r w:rsidR="00A02E23" w:rsidRPr="00A02E23">
        <w:rPr>
          <w:rFonts w:ascii="Segoe UI" w:eastAsia="Calibri" w:hAnsi="Segoe UI" w:cs="Segoe UI"/>
          <w:bCs/>
          <w:sz w:val="20"/>
          <w:szCs w:val="20"/>
        </w:rPr>
        <w:t xml:space="preserve">rących udział w postępowaniu </w:t>
      </w:r>
      <w:r w:rsidRPr="00A02E23">
        <w:rPr>
          <w:rFonts w:ascii="Segoe UI" w:hAnsi="Segoe UI" w:cs="Segoe UI"/>
          <w:sz w:val="20"/>
          <w:szCs w:val="20"/>
        </w:rPr>
        <w:t>o</w:t>
      </w:r>
      <w:r w:rsidRPr="0095514F">
        <w:rPr>
          <w:rFonts w:ascii="Segoe UI" w:hAnsi="Segoe UI" w:cs="Segoe UI"/>
          <w:sz w:val="20"/>
          <w:szCs w:val="20"/>
        </w:rPr>
        <w:t xml:space="preserve"> ud</w:t>
      </w:r>
      <w:r w:rsidR="00A02E23">
        <w:rPr>
          <w:rFonts w:ascii="Segoe UI" w:hAnsi="Segoe UI" w:cs="Segoe UI"/>
          <w:sz w:val="20"/>
          <w:szCs w:val="20"/>
        </w:rPr>
        <w:t xml:space="preserve">zielenie zamówienia publicznego </w:t>
      </w:r>
      <w:r w:rsidRPr="0095514F">
        <w:rPr>
          <w:rFonts w:ascii="Segoe UI" w:hAnsi="Segoe UI" w:cs="Segoe UI"/>
          <w:sz w:val="20"/>
          <w:szCs w:val="20"/>
        </w:rPr>
        <w:t>prowadzonego w trybie dialogu konkurencyjnego na</w:t>
      </w:r>
      <w:bookmarkStart w:id="0" w:name="_Hlk65510553"/>
      <w:r w:rsidRPr="0095514F">
        <w:rPr>
          <w:rFonts w:ascii="Segoe UI" w:hAnsi="Segoe UI" w:cs="Segoe UI"/>
          <w:sz w:val="20"/>
          <w:szCs w:val="20"/>
        </w:rPr>
        <w:t xml:space="preserve"> </w:t>
      </w:r>
      <w:bookmarkEnd w:id="0"/>
      <w:r w:rsidRPr="000969B9">
        <w:rPr>
          <w:rFonts w:ascii="Segoe UI" w:hAnsi="Segoe UI" w:cs="Segoe UI"/>
          <w:b/>
          <w:sz w:val="20"/>
          <w:szCs w:val="20"/>
        </w:rPr>
        <w:t>wybór Partnera Prywatnego dla Przedsięwzięcia pn. „Modernizacja energetyczna budynków użyteczności publicznej w Gminie Miasto Koszalin” realizowanego w formule partnerstwa publiczno-prywatnego</w:t>
      </w:r>
    </w:p>
    <w:p w:rsidR="005B453E" w:rsidRDefault="005B453E" w:rsidP="005B453E">
      <w:pPr>
        <w:jc w:val="both"/>
        <w:rPr>
          <w:rFonts w:ascii="Segoe UI" w:hAnsi="Segoe UI" w:cs="Segoe UI"/>
          <w:sz w:val="20"/>
          <w:szCs w:val="20"/>
          <w:u w:val="single"/>
        </w:rPr>
      </w:pPr>
    </w:p>
    <w:p w:rsidR="005B453E" w:rsidRDefault="005B453E" w:rsidP="005B453E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 nr 1 i 2 + modyfikacja nr 1 SWZ</w:t>
      </w:r>
    </w:p>
    <w:p w:rsidR="005B453E" w:rsidRDefault="005B453E" w:rsidP="005B453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5B453E" w:rsidRDefault="005B453E" w:rsidP="005B453E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Gmina Miasto Koszalin, działając w oparciu o art. 135 ust. 2 i ust. 6 w związku z art. 185 </w:t>
      </w:r>
      <w:r>
        <w:rPr>
          <w:rFonts w:ascii="Segoe UI" w:hAnsi="Segoe UI" w:cs="Segoe UI"/>
          <w:sz w:val="20"/>
          <w:szCs w:val="20"/>
        </w:rPr>
        <w:br/>
        <w:t xml:space="preserve">ust. 3 ustawy 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Pr="003E7323">
        <w:rPr>
          <w:rFonts w:ascii="Segoe UI" w:hAnsi="Segoe UI" w:cs="Segoe UI"/>
          <w:bCs/>
          <w:sz w:val="20"/>
          <w:szCs w:val="20"/>
        </w:rPr>
        <w:t>(Dz. U. z 202</w:t>
      </w:r>
      <w:r>
        <w:rPr>
          <w:rFonts w:ascii="Segoe UI" w:hAnsi="Segoe UI" w:cs="Segoe UI"/>
          <w:bCs/>
          <w:sz w:val="20"/>
          <w:szCs w:val="20"/>
        </w:rPr>
        <w:t>1</w:t>
      </w:r>
      <w:r w:rsidRPr="003E7323">
        <w:rPr>
          <w:rFonts w:ascii="Segoe UI" w:hAnsi="Segoe UI" w:cs="Segoe UI"/>
          <w:bCs/>
          <w:sz w:val="20"/>
          <w:szCs w:val="20"/>
        </w:rPr>
        <w:t xml:space="preserve"> r., poz. </w:t>
      </w:r>
      <w:r>
        <w:rPr>
          <w:rFonts w:ascii="Segoe UI" w:hAnsi="Segoe UI" w:cs="Segoe UI"/>
          <w:bCs/>
          <w:sz w:val="20"/>
          <w:szCs w:val="20"/>
        </w:rPr>
        <w:t>1129</w:t>
      </w:r>
      <w:r w:rsidRPr="003E7323">
        <w:rPr>
          <w:rFonts w:ascii="Segoe UI" w:hAnsi="Segoe UI" w:cs="Segoe UI"/>
          <w:bCs/>
          <w:sz w:val="20"/>
          <w:szCs w:val="20"/>
        </w:rPr>
        <w:t xml:space="preserve"> </w:t>
      </w:r>
      <w:r w:rsidR="006E508D">
        <w:rPr>
          <w:rFonts w:ascii="Segoe UI" w:hAnsi="Segoe UI" w:cs="Segoe UI"/>
          <w:bCs/>
          <w:sz w:val="20"/>
          <w:szCs w:val="20"/>
        </w:rPr>
        <w:br/>
      </w:r>
      <w:r w:rsidRPr="003E7323">
        <w:rPr>
          <w:rFonts w:ascii="Segoe UI" w:hAnsi="Segoe UI" w:cs="Segoe UI"/>
          <w:bCs/>
          <w:sz w:val="20"/>
          <w:szCs w:val="20"/>
        </w:rPr>
        <w:t>z późn. zm.</w:t>
      </w:r>
      <w:r>
        <w:rPr>
          <w:rFonts w:ascii="Segoe UI" w:hAnsi="Segoe UI" w:cs="Segoe UI"/>
          <w:bCs/>
          <w:sz w:val="20"/>
          <w:szCs w:val="20"/>
        </w:rPr>
        <w:t>)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, zwanej dalej </w:t>
      </w:r>
      <w:r>
        <w:rPr>
          <w:rFonts w:ascii="Segoe UI" w:hAnsi="Segoe UI" w:cs="Segoe UI"/>
          <w:bCs/>
          <w:sz w:val="20"/>
          <w:szCs w:val="20"/>
        </w:rPr>
        <w:t xml:space="preserve">„Ustawą Pzp”, </w:t>
      </w:r>
      <w:r>
        <w:rPr>
          <w:rFonts w:ascii="Segoe UI" w:hAnsi="Segoe UI" w:cs="Segoe UI"/>
          <w:sz w:val="20"/>
          <w:szCs w:val="20"/>
        </w:rPr>
        <w:t>informuje, iż w przedmiotowym postępowaniu wpłynęły następujące zapytania do specyfikacji warunków zamówienia (SWZ) – numeracja pytań z zachowaniem ciągłości wszystkich pytań zadanych w postępowaniu – na które udziela odpowiedzi:</w:t>
      </w:r>
    </w:p>
    <w:p w:rsidR="005B453E" w:rsidRDefault="005B453E" w:rsidP="005B453E">
      <w:pPr>
        <w:rPr>
          <w:rFonts w:ascii="Segoe UI" w:hAnsi="Segoe UI" w:cs="Segoe UI"/>
          <w:sz w:val="20"/>
          <w:szCs w:val="20"/>
        </w:rPr>
      </w:pPr>
    </w:p>
    <w:p w:rsidR="005B453E" w:rsidRDefault="005B453E" w:rsidP="003058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</w:t>
      </w:r>
      <w:r w:rsidR="003058C7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5B453E" w:rsidRDefault="005B453E" w:rsidP="003058C7">
      <w:pPr>
        <w:jc w:val="both"/>
        <w:rPr>
          <w:rFonts w:ascii="Segoe UI" w:eastAsiaTheme="minorHAnsi" w:hAnsi="Segoe UI" w:cs="Segoe UI"/>
          <w:caps/>
          <w:color w:val="000000"/>
          <w:sz w:val="20"/>
          <w:szCs w:val="20"/>
          <w:lang w:eastAsia="en-US"/>
        </w:rPr>
      </w:pP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Zwracamy się z prośbą o potwierdzenie że koszt przedsięwzięcia NPC wskazany w </w:t>
      </w:r>
      <w:r w:rsidR="00216D1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Z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ałączniku nr 1 </w:t>
      </w:r>
      <w:r w:rsidR="003058C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br/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do </w:t>
      </w:r>
      <w:r w:rsidR="003058C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Formularza o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ferty przez </w:t>
      </w:r>
      <w:r w:rsidR="003058C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W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ykonawcę bę</w:t>
      </w:r>
      <w:r w:rsidR="003058C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dzie porównywany z kwotą, jaką Z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amawiający zamierza przeznaczyć na sfinansowanie zamówienia wskazaną w pkt 5.4 SWZ. Alternatywnie prosimy 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br/>
        <w:t xml:space="preserve">o wskazanie z jaką inną kwotą z </w:t>
      </w:r>
      <w:r w:rsidR="00216D1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Z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ałącznika nr 1 do </w:t>
      </w:r>
      <w:r w:rsidR="003058C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Formularza o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ferty </w:t>
      </w:r>
      <w:r w:rsidR="003058C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Z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amawiający będzie dokonywał takiego porównania. Odpowiedź na to pytanie jest kluczowa aby </w:t>
      </w:r>
      <w:r w:rsidR="003058C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W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ykonawca mógł rozpocząć prace </w:t>
      </w:r>
      <w:r w:rsidR="003058C7"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związane z przygotowaniem oferty. </w:t>
      </w:r>
    </w:p>
    <w:p w:rsidR="003058C7" w:rsidRPr="003058C7" w:rsidRDefault="003058C7" w:rsidP="003058C7">
      <w:pPr>
        <w:jc w:val="both"/>
        <w:rPr>
          <w:rFonts w:ascii="Segoe UI" w:eastAsiaTheme="minorHAnsi" w:hAnsi="Segoe UI" w:cs="Segoe UI"/>
          <w:b/>
          <w:caps/>
          <w:color w:val="000000"/>
          <w:sz w:val="20"/>
          <w:szCs w:val="20"/>
          <w:u w:val="single"/>
          <w:lang w:eastAsia="en-US"/>
        </w:rPr>
      </w:pPr>
      <w:r w:rsidRPr="003058C7">
        <w:rPr>
          <w:rFonts w:ascii="Segoe UI" w:eastAsiaTheme="minorHAnsi" w:hAnsi="Segoe UI" w:cs="Segoe UI"/>
          <w:b/>
          <w:color w:val="000000"/>
          <w:sz w:val="20"/>
          <w:szCs w:val="20"/>
          <w:u w:val="single"/>
          <w:lang w:eastAsia="en-US"/>
        </w:rPr>
        <w:t>Odpowiedź na Pytanie nr 1:</w:t>
      </w:r>
    </w:p>
    <w:p w:rsidR="005B453E" w:rsidRPr="005B453E" w:rsidRDefault="005B453E" w:rsidP="003058C7">
      <w:pPr>
        <w:spacing w:after="12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Kwota, jaką Zamawiający zamierza przeznaczyć na sfinansowanie zamówienia 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u w:val="single"/>
          <w:lang w:eastAsia="en-US"/>
        </w:rPr>
        <w:t>nie będzie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porównywana z kosztem przedsięwzięcia NPC wskazanym w </w:t>
      </w:r>
      <w:r w:rsidR="00216D1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Z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ałączniku nr 1 do </w:t>
      </w:r>
      <w:r w:rsidR="003058C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Formularza o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ferty. Koszt przedsięwzięcia NPC będzie służył jedynie do wyboru najkorzystniejszej oferty. Zamawiający dokona porównania kwoty, jaką zamierza przeznaczyć na sfinansowanie zamówienia z ceną wskazaną </w:t>
      </w:r>
      <w:r w:rsidR="003058C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br/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w </w:t>
      </w:r>
      <w:r w:rsidR="003058C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Formularzu o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ferty. Sposób obliczenia ceny został wskazany w punkcie 18 SWZ. Poniżej Zamawiający przedstawia wyciąg z </w:t>
      </w:r>
      <w:r w:rsidR="003058C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Formularza o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ferty z naniesionymi wskazówkami, które należy uwzględnić przy sporządzeniu </w:t>
      </w:r>
      <w:r w:rsidR="003058C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F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ormularza oferty.</w:t>
      </w:r>
    </w:p>
    <w:p w:rsidR="005B453E" w:rsidRPr="005B453E" w:rsidRDefault="005B453E" w:rsidP="004126D9">
      <w:pPr>
        <w:ind w:right="-1"/>
        <w:jc w:val="both"/>
        <w:rPr>
          <w:rFonts w:ascii="Segoe UI" w:eastAsiaTheme="minorHAnsi" w:hAnsi="Segoe UI" w:cs="Segoe UI"/>
          <w:b/>
          <w:sz w:val="20"/>
          <w:szCs w:val="20"/>
          <w:lang w:eastAsia="en-US"/>
        </w:rPr>
      </w:pPr>
      <w:r w:rsidRPr="005B453E">
        <w:rPr>
          <w:rFonts w:ascii="Segoe UI" w:eastAsiaTheme="minorHAnsi" w:hAnsi="Segoe UI" w:cs="Segoe UI"/>
          <w:sz w:val="20"/>
          <w:szCs w:val="20"/>
          <w:lang w:eastAsia="en-US"/>
        </w:rPr>
        <w:t>„(…) składamy niniejszą ofertę i oferujemy wykonanie przedmiotu zamówienia zgodnie z wymogami zawartymi w specyfikacji warunków zamówienia</w:t>
      </w:r>
      <w:r w:rsidRPr="005B453E">
        <w:rPr>
          <w:rFonts w:ascii="Segoe UI" w:eastAsiaTheme="minorHAnsi" w:hAnsi="Segoe UI" w:cs="Segoe UI"/>
          <w:bCs/>
          <w:sz w:val="20"/>
          <w:szCs w:val="20"/>
          <w:lang w:eastAsia="en-US"/>
        </w:rPr>
        <w:t xml:space="preserve"> </w:t>
      </w:r>
    </w:p>
    <w:p w:rsidR="005B453E" w:rsidRPr="005B453E" w:rsidRDefault="005B453E" w:rsidP="004126D9">
      <w:pPr>
        <w:ind w:right="-1"/>
        <w:jc w:val="both"/>
        <w:rPr>
          <w:rFonts w:ascii="Segoe UI" w:hAnsi="Segoe UI" w:cs="Segoe UI"/>
          <w:b/>
          <w:color w:val="00B050"/>
          <w:sz w:val="20"/>
          <w:szCs w:val="20"/>
          <w:lang w:eastAsia="zh-CN"/>
        </w:rPr>
      </w:pPr>
      <w:r w:rsidRPr="005B453E">
        <w:rPr>
          <w:rFonts w:ascii="Segoe UI" w:eastAsiaTheme="minorHAnsi" w:hAnsi="Segoe UI" w:cs="Segoe UI"/>
          <w:b/>
          <w:sz w:val="20"/>
          <w:szCs w:val="20"/>
          <w:lang w:eastAsia="en-US"/>
        </w:rPr>
        <w:t>za</w:t>
      </w:r>
      <w:r w:rsidRPr="005B453E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5B453E">
        <w:rPr>
          <w:rFonts w:ascii="Segoe UI" w:eastAsiaTheme="minorHAnsi" w:hAnsi="Segoe UI" w:cs="Segoe UI"/>
          <w:b/>
          <w:sz w:val="20"/>
          <w:szCs w:val="20"/>
          <w:lang w:eastAsia="en-US"/>
        </w:rPr>
        <w:t xml:space="preserve">cenę: .............................................. zł brutto, </w:t>
      </w:r>
      <w:r w:rsidR="003058C7"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–</w:t>
      </w:r>
      <w:r w:rsidRPr="005B453E">
        <w:rPr>
          <w:rFonts w:ascii="Segoe UI" w:eastAsiaTheme="minorHAnsi" w:hAnsi="Segoe UI" w:cs="Segoe UI"/>
          <w:b/>
          <w:color w:val="00B050"/>
          <w:sz w:val="20"/>
          <w:szCs w:val="20"/>
          <w:lang w:eastAsia="en-US"/>
        </w:rPr>
        <w:t xml:space="preserve"> należy podać  sumę wartości z komórek E5 i E13 </w:t>
      </w:r>
      <w:r w:rsidR="003058C7">
        <w:rPr>
          <w:rFonts w:ascii="Segoe UI" w:eastAsiaTheme="minorHAnsi" w:hAnsi="Segoe UI" w:cs="Segoe UI"/>
          <w:b/>
          <w:color w:val="00B050"/>
          <w:sz w:val="20"/>
          <w:szCs w:val="20"/>
          <w:lang w:eastAsia="en-US"/>
        </w:rPr>
        <w:br/>
      </w:r>
      <w:r w:rsidRPr="005B453E">
        <w:rPr>
          <w:rFonts w:ascii="Segoe UI" w:eastAsiaTheme="minorHAnsi" w:hAnsi="Segoe UI" w:cs="Segoe UI"/>
          <w:b/>
          <w:color w:val="00B050"/>
          <w:sz w:val="20"/>
          <w:szCs w:val="20"/>
          <w:lang w:eastAsia="en-US"/>
        </w:rPr>
        <w:t xml:space="preserve">z </w:t>
      </w:r>
      <w:r w:rsidR="00216D1E">
        <w:rPr>
          <w:rFonts w:ascii="Segoe UI" w:eastAsiaTheme="minorHAnsi" w:hAnsi="Segoe UI" w:cs="Segoe UI"/>
          <w:b/>
          <w:color w:val="00B050"/>
          <w:sz w:val="20"/>
          <w:szCs w:val="20"/>
          <w:lang w:eastAsia="en-US"/>
        </w:rPr>
        <w:t>Z</w:t>
      </w:r>
      <w:r w:rsidRPr="005B453E">
        <w:rPr>
          <w:rFonts w:ascii="Segoe UI" w:eastAsiaTheme="minorHAnsi" w:hAnsi="Segoe UI" w:cs="Segoe UI"/>
          <w:b/>
          <w:color w:val="00B050"/>
          <w:sz w:val="20"/>
          <w:szCs w:val="20"/>
          <w:lang w:eastAsia="en-US"/>
        </w:rPr>
        <w:t xml:space="preserve">ałącznika nr 1 do </w:t>
      </w:r>
      <w:r w:rsidR="003058C7">
        <w:rPr>
          <w:rFonts w:ascii="Segoe UI" w:eastAsiaTheme="minorHAnsi" w:hAnsi="Segoe UI" w:cs="Segoe UI"/>
          <w:b/>
          <w:color w:val="00B050"/>
          <w:sz w:val="20"/>
          <w:szCs w:val="20"/>
          <w:lang w:eastAsia="en-US"/>
        </w:rPr>
        <w:t>F</w:t>
      </w:r>
      <w:r w:rsidRPr="005B453E">
        <w:rPr>
          <w:rFonts w:ascii="Segoe UI" w:eastAsiaTheme="minorHAnsi" w:hAnsi="Segoe UI" w:cs="Segoe UI"/>
          <w:b/>
          <w:color w:val="00B050"/>
          <w:sz w:val="20"/>
          <w:szCs w:val="20"/>
          <w:lang w:eastAsia="en-US"/>
        </w:rPr>
        <w:t xml:space="preserve">ormularza </w:t>
      </w:r>
      <w:r w:rsidR="003058C7">
        <w:rPr>
          <w:rFonts w:ascii="Segoe UI" w:eastAsiaTheme="minorHAnsi" w:hAnsi="Segoe UI" w:cs="Segoe UI"/>
          <w:b/>
          <w:color w:val="00B050"/>
          <w:sz w:val="20"/>
          <w:szCs w:val="20"/>
          <w:lang w:eastAsia="en-US"/>
        </w:rPr>
        <w:t>o</w:t>
      </w:r>
      <w:r w:rsidRPr="005B453E">
        <w:rPr>
          <w:rFonts w:ascii="Segoe UI" w:eastAsiaTheme="minorHAnsi" w:hAnsi="Segoe UI" w:cs="Segoe UI"/>
          <w:b/>
          <w:color w:val="00B050"/>
          <w:sz w:val="20"/>
          <w:szCs w:val="20"/>
          <w:lang w:eastAsia="en-US"/>
        </w:rPr>
        <w:t>ferty</w:t>
      </w:r>
    </w:p>
    <w:p w:rsidR="005B453E" w:rsidRPr="005B453E" w:rsidRDefault="005B453E" w:rsidP="004126D9">
      <w:pPr>
        <w:ind w:right="-1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B453E">
        <w:rPr>
          <w:rFonts w:ascii="Segoe UI" w:eastAsiaTheme="minorHAnsi" w:hAnsi="Segoe UI" w:cs="Segoe UI"/>
          <w:sz w:val="20"/>
          <w:szCs w:val="20"/>
          <w:lang w:eastAsia="en-US"/>
        </w:rPr>
        <w:t>w tym:</w:t>
      </w:r>
    </w:p>
    <w:p w:rsidR="005B453E" w:rsidRPr="005B453E" w:rsidRDefault="005B453E" w:rsidP="004126D9">
      <w:pPr>
        <w:ind w:left="426" w:right="-1" w:hanging="142"/>
        <w:jc w:val="both"/>
        <w:rPr>
          <w:rFonts w:ascii="Segoe UI" w:eastAsiaTheme="minorHAnsi" w:hAnsi="Segoe UI" w:cs="Segoe UI"/>
          <w:color w:val="FF0000"/>
          <w:sz w:val="20"/>
          <w:szCs w:val="20"/>
          <w:lang w:eastAsia="en-US"/>
        </w:rPr>
      </w:pPr>
      <w:r w:rsidRPr="005B453E">
        <w:rPr>
          <w:rFonts w:ascii="Segoe UI" w:eastAsiaTheme="minorHAnsi" w:hAnsi="Segoe UI" w:cs="Segoe UI"/>
          <w:sz w:val="20"/>
          <w:szCs w:val="20"/>
          <w:lang w:eastAsia="en-US"/>
        </w:rPr>
        <w:t xml:space="preserve">- Opłata za Nakłady Inwestycyjne …………………………. </w:t>
      </w:r>
      <w:bookmarkStart w:id="1" w:name="_Hlk138835815"/>
      <w:r w:rsidRPr="005B453E">
        <w:rPr>
          <w:rFonts w:ascii="Segoe UI" w:eastAsiaTheme="minorHAnsi" w:hAnsi="Segoe UI" w:cs="Segoe UI"/>
          <w:sz w:val="20"/>
          <w:szCs w:val="20"/>
          <w:lang w:eastAsia="en-US"/>
        </w:rPr>
        <w:t>zł brutto</w:t>
      </w:r>
      <w:bookmarkEnd w:id="1"/>
      <w:r w:rsidRPr="005B453E">
        <w:rPr>
          <w:rFonts w:ascii="Segoe UI" w:eastAsiaTheme="minorHAnsi" w:hAnsi="Segoe UI" w:cs="Segoe UI"/>
          <w:color w:val="FF0000"/>
          <w:sz w:val="20"/>
          <w:szCs w:val="20"/>
          <w:lang w:eastAsia="en-US"/>
        </w:rPr>
        <w:t xml:space="preserve"> 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– należy podać wartość z komórki E5 </w:t>
      </w:r>
      <w:r w:rsidR="003058C7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br/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z </w:t>
      </w:r>
      <w:r w:rsidR="00216D1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Z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ałącznika nr 1 do </w:t>
      </w:r>
      <w:r w:rsidR="003058C7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F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ormularza oferty</w:t>
      </w:r>
      <w:r w:rsidRPr="005B453E">
        <w:rPr>
          <w:rFonts w:ascii="Segoe UI" w:eastAsiaTheme="minorHAnsi" w:hAnsi="Segoe UI" w:cs="Segoe UI"/>
          <w:sz w:val="20"/>
          <w:szCs w:val="20"/>
          <w:lang w:eastAsia="en-US"/>
        </w:rPr>
        <w:t>, w tym: koszt opracowania Dokumentacji Projektowej ………………………… zł brutto</w:t>
      </w:r>
      <w:r w:rsidR="006E508D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>1</w:t>
      </w:r>
      <w:r w:rsidR="006E508D">
        <w:rPr>
          <w:rFonts w:ascii="Segoe UI" w:eastAsiaTheme="minorHAnsi" w:hAnsi="Segoe UI" w:cs="Segoe UI"/>
          <w:sz w:val="20"/>
          <w:szCs w:val="20"/>
          <w:lang w:eastAsia="en-US"/>
        </w:rPr>
        <w:t>,</w:t>
      </w:r>
      <w:r w:rsidRPr="005B453E">
        <w:rPr>
          <w:rFonts w:ascii="Segoe UI" w:eastAsiaTheme="minorHAnsi" w:hAnsi="Segoe UI" w:cs="Segoe UI"/>
          <w:sz w:val="20"/>
          <w:szCs w:val="20"/>
          <w:lang w:eastAsia="en-US"/>
        </w:rPr>
        <w:t xml:space="preserve"> – 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należy podać wartości z komórki E8 z </w:t>
      </w:r>
      <w:r w:rsidR="00216D1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Z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ałącznika nr 1 </w:t>
      </w:r>
      <w:r w:rsidR="006E508D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do </w:t>
      </w:r>
      <w:r w:rsidR="003058C7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F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ormularza oferty powiększoną o stawkę podatku VAT wskazaną w  komórce E11 z </w:t>
      </w:r>
      <w:r w:rsidR="00216D1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Z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ałącznika nr 5 </w:t>
      </w:r>
      <w:r w:rsidR="006E508D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br/>
        <w:t xml:space="preserve">do </w:t>
      </w:r>
      <w:r w:rsidR="003058C7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F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ormularza oferty</w:t>
      </w:r>
    </w:p>
    <w:p w:rsidR="005B453E" w:rsidRPr="005B453E" w:rsidRDefault="005B453E" w:rsidP="004126D9">
      <w:pPr>
        <w:ind w:left="426" w:right="-1" w:hanging="142"/>
        <w:jc w:val="both"/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</w:pPr>
      <w:r w:rsidRPr="005B453E">
        <w:rPr>
          <w:rFonts w:ascii="Segoe UI" w:eastAsiaTheme="minorHAnsi" w:hAnsi="Segoe UI" w:cs="Segoe UI"/>
          <w:sz w:val="20"/>
          <w:szCs w:val="20"/>
          <w:lang w:eastAsia="en-US"/>
        </w:rPr>
        <w:t xml:space="preserve">- Opłata za Finansowanie …………………………. zł brutto, </w:t>
      </w:r>
      <w:r w:rsidR="003058C7"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–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 należy podać sumę z komórek E15 i E18 </w:t>
      </w:r>
      <w:r w:rsidR="003058C7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br/>
      </w:r>
      <w:r w:rsidR="004126D9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 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z </w:t>
      </w:r>
      <w:r w:rsidR="00216D1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Z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ałącznika nr 1 do </w:t>
      </w:r>
      <w:r w:rsidR="003058C7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F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ormularza oferty</w:t>
      </w:r>
    </w:p>
    <w:p w:rsidR="005B453E" w:rsidRPr="005B453E" w:rsidRDefault="005B453E" w:rsidP="004126D9">
      <w:pPr>
        <w:ind w:left="426" w:right="-1" w:hanging="142"/>
        <w:jc w:val="both"/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</w:pPr>
      <w:r w:rsidRPr="005B453E">
        <w:rPr>
          <w:rFonts w:ascii="Segoe UI" w:eastAsiaTheme="minorHAnsi" w:hAnsi="Segoe UI" w:cs="Segoe UI"/>
          <w:sz w:val="20"/>
          <w:szCs w:val="20"/>
          <w:lang w:eastAsia="en-US"/>
        </w:rPr>
        <w:t xml:space="preserve">- Opłata za Rozłożenie w Czasie …………………………. zł brutto, </w:t>
      </w:r>
      <w:r w:rsidR="003058C7"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–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 należy podać sumę z komórek E16 </w:t>
      </w:r>
      <w:r w:rsidR="003058C7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br/>
      </w:r>
      <w:r w:rsidR="004126D9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 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i E19 z </w:t>
      </w:r>
      <w:r w:rsidR="00216D1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Z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ałącznika nr 1 do </w:t>
      </w:r>
      <w:r w:rsidR="003058C7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F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ormularza oferty</w:t>
      </w:r>
    </w:p>
    <w:p w:rsidR="005B453E" w:rsidRPr="005B453E" w:rsidRDefault="005B453E" w:rsidP="004126D9">
      <w:pPr>
        <w:ind w:left="426" w:hanging="142"/>
        <w:jc w:val="both"/>
        <w:rPr>
          <w:rFonts w:ascii="Segoe UI" w:eastAsiaTheme="minorHAnsi" w:hAnsi="Segoe UI" w:cs="Segoe UI"/>
          <w:color w:val="FF0000"/>
          <w:sz w:val="20"/>
          <w:szCs w:val="20"/>
          <w:lang w:eastAsia="en-US"/>
        </w:rPr>
      </w:pPr>
      <w:r w:rsidRPr="005B453E">
        <w:rPr>
          <w:rFonts w:ascii="Segoe UI" w:eastAsiaTheme="minorHAnsi" w:hAnsi="Segoe UI" w:cstheme="minorBidi"/>
          <w:sz w:val="20"/>
          <w:szCs w:val="20"/>
          <w:lang w:eastAsia="en-US"/>
        </w:rPr>
        <w:t>- Opłata za Zarządzanie</w:t>
      </w:r>
      <w:r w:rsidRPr="005B453E">
        <w:rPr>
          <w:rFonts w:ascii="Segoe UI" w:eastAsiaTheme="minorHAnsi" w:hAnsi="Segoe UI" w:cs="Segoe UI"/>
          <w:sz w:val="20"/>
          <w:szCs w:val="20"/>
          <w:lang w:eastAsia="en-US"/>
        </w:rPr>
        <w:t xml:space="preserve"> …………………………. zł brutto, </w:t>
      </w:r>
      <w:r w:rsidR="003058C7"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–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 należy podać sumę z komórek </w:t>
      </w:r>
      <w:r w:rsidR="003058C7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E14 i E17 </w:t>
      </w:r>
      <w:r w:rsidR="003058C7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br/>
      </w:r>
      <w:r w:rsidR="004126D9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 </w:t>
      </w:r>
      <w:r w:rsidR="003058C7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 xml:space="preserve">z </w:t>
      </w:r>
      <w:r w:rsidR="00216D1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Z</w:t>
      </w:r>
      <w:r w:rsidR="003058C7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ałącznika nr 1 do F</w:t>
      </w:r>
      <w:r w:rsidRPr="005B453E">
        <w:rPr>
          <w:rFonts w:ascii="Segoe UI" w:eastAsiaTheme="minorHAnsi" w:hAnsi="Segoe UI" w:cs="Segoe UI"/>
          <w:color w:val="00B050"/>
          <w:sz w:val="20"/>
          <w:szCs w:val="20"/>
          <w:lang w:eastAsia="en-US"/>
        </w:rPr>
        <w:t>ormularza oferty</w:t>
      </w:r>
      <w:r w:rsidRPr="005B453E">
        <w:rPr>
          <w:rFonts w:ascii="Segoe UI" w:eastAsiaTheme="minorHAnsi" w:hAnsi="Segoe UI" w:cs="Segoe UI"/>
          <w:color w:val="FF0000"/>
          <w:sz w:val="20"/>
          <w:szCs w:val="20"/>
          <w:lang w:eastAsia="en-US"/>
        </w:rPr>
        <w:t xml:space="preserve"> </w:t>
      </w:r>
      <w:r w:rsidRPr="005B453E">
        <w:rPr>
          <w:rFonts w:ascii="Segoe UI" w:eastAsiaTheme="minorHAnsi" w:hAnsi="Segoe UI" w:cs="Segoe UI"/>
          <w:color w:val="000000" w:themeColor="text1"/>
          <w:sz w:val="20"/>
          <w:szCs w:val="20"/>
          <w:lang w:eastAsia="en-US"/>
        </w:rPr>
        <w:t>(…).</w:t>
      </w:r>
      <w:r w:rsidR="003058C7">
        <w:rPr>
          <w:rFonts w:ascii="Segoe UI" w:eastAsiaTheme="minorHAnsi" w:hAnsi="Segoe UI" w:cs="Segoe UI"/>
          <w:color w:val="000000" w:themeColor="text1"/>
          <w:sz w:val="20"/>
          <w:szCs w:val="20"/>
          <w:lang w:eastAsia="en-US"/>
        </w:rPr>
        <w:t>”</w:t>
      </w:r>
    </w:p>
    <w:p w:rsidR="004126D9" w:rsidRDefault="004126D9" w:rsidP="004126D9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4126D9" w:rsidRDefault="004126D9" w:rsidP="004126D9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2:</w:t>
      </w:r>
    </w:p>
    <w:p w:rsidR="005B453E" w:rsidRPr="005B453E" w:rsidRDefault="005B453E" w:rsidP="005935BC">
      <w:pPr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Zwracamy się z prośbą o informacje czy Zamawiający dopuszcza zmianę terminu wskazanego </w:t>
      </w:r>
      <w:r w:rsidR="00216D1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br/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w pkt 11.2.1 z 90 na 210 dni. Obecnie zaproponowany termin znacząco dobiega od standardów rynkowych i terminów deklarowanych przez krajowe instytucje finansowe. Dodatkowo należy wskazać, że jest to termin w jakim musi się dokonać podpisanie umów kredytowych. W naszej ocenie wskazanie 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lastRenderedPageBreak/>
        <w:t>tak krótkiego terminu jest nieuzasadnione biorąc pod uwagę że do momentu dokonania Zamknięcia Finansowego, Partner Prywatny i tak prowadzić będzie na własne ryzyko Prace Projektowe.</w:t>
      </w:r>
    </w:p>
    <w:p w:rsidR="004126D9" w:rsidRPr="003058C7" w:rsidRDefault="004126D9" w:rsidP="005935BC">
      <w:pPr>
        <w:jc w:val="both"/>
        <w:rPr>
          <w:rFonts w:ascii="Segoe UI" w:eastAsiaTheme="minorHAnsi" w:hAnsi="Segoe UI" w:cs="Segoe UI"/>
          <w:b/>
          <w:caps/>
          <w:color w:val="000000"/>
          <w:sz w:val="20"/>
          <w:szCs w:val="20"/>
          <w:u w:val="single"/>
          <w:lang w:eastAsia="en-US"/>
        </w:rPr>
      </w:pPr>
      <w:r w:rsidRPr="003058C7">
        <w:rPr>
          <w:rFonts w:ascii="Segoe UI" w:eastAsiaTheme="minorHAnsi" w:hAnsi="Segoe UI" w:cs="Segoe UI"/>
          <w:b/>
          <w:color w:val="000000"/>
          <w:sz w:val="20"/>
          <w:szCs w:val="20"/>
          <w:u w:val="single"/>
          <w:lang w:eastAsia="en-US"/>
        </w:rPr>
        <w:t xml:space="preserve">Odpowiedź na Pytanie nr </w:t>
      </w:r>
      <w:r>
        <w:rPr>
          <w:rFonts w:ascii="Segoe UI" w:eastAsiaTheme="minorHAnsi" w:hAnsi="Segoe UI" w:cs="Segoe UI"/>
          <w:b/>
          <w:color w:val="000000"/>
          <w:sz w:val="20"/>
          <w:szCs w:val="20"/>
          <w:u w:val="single"/>
          <w:lang w:eastAsia="en-US"/>
        </w:rPr>
        <w:t>2</w:t>
      </w:r>
      <w:r w:rsidRPr="003058C7">
        <w:rPr>
          <w:rFonts w:ascii="Segoe UI" w:eastAsiaTheme="minorHAnsi" w:hAnsi="Segoe UI" w:cs="Segoe UI"/>
          <w:b/>
          <w:color w:val="000000"/>
          <w:sz w:val="20"/>
          <w:szCs w:val="20"/>
          <w:u w:val="single"/>
          <w:lang w:eastAsia="en-US"/>
        </w:rPr>
        <w:t>:</w:t>
      </w:r>
    </w:p>
    <w:p w:rsidR="005B453E" w:rsidRDefault="005B453E" w:rsidP="005935BC">
      <w:pPr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Zamawiający podtrzymuje dotychczasowe zapisy </w:t>
      </w:r>
      <w:r w:rsidR="004126D9" w:rsidRPr="006C2791">
        <w:rPr>
          <w:rFonts w:ascii="Segoe UI" w:hAnsi="Segoe UI" w:cs="Segoe UI"/>
          <w:bCs/>
          <w:sz w:val="20"/>
          <w:szCs w:val="20"/>
        </w:rPr>
        <w:t>Projekt</w:t>
      </w:r>
      <w:r w:rsidR="004126D9">
        <w:rPr>
          <w:rFonts w:ascii="Segoe UI" w:hAnsi="Segoe UI" w:cs="Segoe UI"/>
          <w:bCs/>
          <w:sz w:val="20"/>
          <w:szCs w:val="20"/>
        </w:rPr>
        <w:t>u</w:t>
      </w:r>
      <w:r w:rsidR="004126D9" w:rsidRPr="006C2791">
        <w:rPr>
          <w:rFonts w:ascii="Segoe UI" w:hAnsi="Segoe UI" w:cs="Segoe UI"/>
          <w:bCs/>
          <w:sz w:val="20"/>
          <w:szCs w:val="20"/>
        </w:rPr>
        <w:t xml:space="preserve"> Umowy o PPP</w:t>
      </w:r>
      <w:r w:rsidR="004126D9">
        <w:rPr>
          <w:rFonts w:ascii="Segoe UI" w:hAnsi="Segoe UI" w:cs="Segoe UI"/>
          <w:bCs/>
          <w:sz w:val="20"/>
          <w:szCs w:val="20"/>
        </w:rPr>
        <w:t xml:space="preserve">, stanowiącego </w:t>
      </w:r>
      <w:r w:rsidR="00216D1E">
        <w:rPr>
          <w:rFonts w:ascii="Segoe UI" w:hAnsi="Segoe UI" w:cs="Segoe UI"/>
          <w:bCs/>
          <w:sz w:val="20"/>
          <w:szCs w:val="20"/>
        </w:rPr>
        <w:t>Z</w:t>
      </w:r>
      <w:r w:rsidR="004126D9">
        <w:rPr>
          <w:rFonts w:ascii="Segoe UI" w:hAnsi="Segoe UI" w:cs="Segoe UI"/>
          <w:bCs/>
          <w:sz w:val="20"/>
          <w:szCs w:val="20"/>
        </w:rPr>
        <w:t>ałącznik nr 2 do SWZ</w:t>
      </w:r>
      <w:r w:rsidRPr="005B453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.</w:t>
      </w:r>
    </w:p>
    <w:p w:rsidR="004126D9" w:rsidRPr="005B453E" w:rsidRDefault="004126D9" w:rsidP="005935BC">
      <w:pPr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</w:p>
    <w:p w:rsidR="004126D9" w:rsidRDefault="004126D9" w:rsidP="005935B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3:</w:t>
      </w:r>
    </w:p>
    <w:p w:rsidR="005935BC" w:rsidRDefault="005935BC" w:rsidP="005935BC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935BC">
        <w:rPr>
          <w:rFonts w:ascii="Segoe UI" w:eastAsiaTheme="minorHAnsi" w:hAnsi="Segoe UI" w:cs="Segoe UI"/>
          <w:sz w:val="20"/>
          <w:szCs w:val="20"/>
          <w:lang w:eastAsia="en-US"/>
        </w:rPr>
        <w:t xml:space="preserve">w związku z ogłoszeniem przez Państwa postępowania o nazwie „Modernizacja energetyczna budynków użyteczności publicznej w Gminie Miasto Koszalin” realizowana w formule partnerstwa-publiczno-prywatnego; nr sprawy BZP8.271.1.25.2021.EM proszę o informację, czy możliwe jest przeprowadzenie wizji u Państwa na obiektach z grupy I w dniach 20-21.08.2024r. Planujemy rozpocząć 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wizję około godziny 7.30-8.00. </w:t>
      </w:r>
    </w:p>
    <w:p w:rsidR="005935BC" w:rsidRPr="003058C7" w:rsidRDefault="005935BC" w:rsidP="005935BC">
      <w:pPr>
        <w:jc w:val="both"/>
        <w:rPr>
          <w:rFonts w:ascii="Segoe UI" w:eastAsiaTheme="minorHAnsi" w:hAnsi="Segoe UI" w:cs="Segoe UI"/>
          <w:b/>
          <w:caps/>
          <w:color w:val="000000"/>
          <w:sz w:val="20"/>
          <w:szCs w:val="20"/>
          <w:u w:val="single"/>
          <w:lang w:eastAsia="en-US"/>
        </w:rPr>
      </w:pPr>
      <w:r w:rsidRPr="003058C7">
        <w:rPr>
          <w:rFonts w:ascii="Segoe UI" w:eastAsiaTheme="minorHAnsi" w:hAnsi="Segoe UI" w:cs="Segoe UI"/>
          <w:b/>
          <w:color w:val="000000"/>
          <w:sz w:val="20"/>
          <w:szCs w:val="20"/>
          <w:u w:val="single"/>
          <w:lang w:eastAsia="en-US"/>
        </w:rPr>
        <w:t xml:space="preserve">Odpowiedź na Pytanie nr </w:t>
      </w:r>
      <w:r>
        <w:rPr>
          <w:rFonts w:ascii="Segoe UI" w:eastAsiaTheme="minorHAnsi" w:hAnsi="Segoe UI" w:cs="Segoe UI"/>
          <w:b/>
          <w:color w:val="000000"/>
          <w:sz w:val="20"/>
          <w:szCs w:val="20"/>
          <w:u w:val="single"/>
          <w:lang w:eastAsia="en-US"/>
        </w:rPr>
        <w:t>3</w:t>
      </w:r>
      <w:r w:rsidRPr="003058C7">
        <w:rPr>
          <w:rFonts w:ascii="Segoe UI" w:eastAsiaTheme="minorHAnsi" w:hAnsi="Segoe UI" w:cs="Segoe UI"/>
          <w:b/>
          <w:color w:val="000000"/>
          <w:sz w:val="20"/>
          <w:szCs w:val="20"/>
          <w:u w:val="single"/>
          <w:lang w:eastAsia="en-US"/>
        </w:rPr>
        <w:t>:</w:t>
      </w:r>
    </w:p>
    <w:p w:rsidR="005935BC" w:rsidRPr="005935BC" w:rsidRDefault="005935BC" w:rsidP="005935BC">
      <w:pPr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5935BC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Zamawiający nie przewiduje przeprowadzenia wizji na obiektach. Wizje odbyły się w dniach 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br/>
      </w:r>
      <w:r w:rsidRPr="005935BC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26-2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8</w:t>
      </w:r>
      <w:r w:rsidRPr="005935BC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.10.2022 r. oraz 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0</w:t>
      </w:r>
      <w:r w:rsidRPr="005935BC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7-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0</w:t>
      </w:r>
      <w:r w:rsidRPr="005935BC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8.11.2022 r.</w:t>
      </w:r>
    </w:p>
    <w:p w:rsidR="005935BC" w:rsidRDefault="005935BC" w:rsidP="001B146B">
      <w:pPr>
        <w:rPr>
          <w:rFonts w:ascii="Segoe UI" w:hAnsi="Segoe UI" w:cs="Segoe UI"/>
          <w:b/>
          <w:bCs/>
          <w:sz w:val="20"/>
          <w:szCs w:val="20"/>
        </w:rPr>
      </w:pPr>
    </w:p>
    <w:p w:rsidR="005935BC" w:rsidRDefault="005935BC" w:rsidP="005935BC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Modyfikacja nr 1 SWZ</w:t>
      </w:r>
    </w:p>
    <w:p w:rsidR="005935BC" w:rsidRDefault="005935BC" w:rsidP="005935BC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5935BC" w:rsidRDefault="005935BC" w:rsidP="005935B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5935BC">
        <w:rPr>
          <w:rFonts w:ascii="Segoe UI" w:hAnsi="Segoe UI" w:cs="Segoe UI"/>
          <w:sz w:val="20"/>
          <w:szCs w:val="20"/>
        </w:rPr>
        <w:t xml:space="preserve">Zamawiający Gmina Miasto Koszalin, działając w oparciu o art. 137 ust. 1 i ust. 2 </w:t>
      </w:r>
      <w:r>
        <w:rPr>
          <w:rFonts w:ascii="Segoe UI" w:hAnsi="Segoe UI" w:cs="Segoe UI"/>
          <w:sz w:val="20"/>
          <w:szCs w:val="20"/>
        </w:rPr>
        <w:t xml:space="preserve">w związku z art. 185 </w:t>
      </w:r>
      <w:r>
        <w:rPr>
          <w:rFonts w:ascii="Segoe UI" w:hAnsi="Segoe UI" w:cs="Segoe UI"/>
          <w:sz w:val="20"/>
          <w:szCs w:val="20"/>
        </w:rPr>
        <w:br/>
        <w:t xml:space="preserve">ust. 3 Ustawy </w:t>
      </w:r>
      <w:r>
        <w:rPr>
          <w:rFonts w:ascii="Segoe UI" w:hAnsi="Segoe UI" w:cs="Segoe UI"/>
          <w:bCs/>
          <w:sz w:val="20"/>
          <w:szCs w:val="20"/>
        </w:rPr>
        <w:t xml:space="preserve">Pzp, </w:t>
      </w:r>
      <w:r w:rsidRPr="005935BC">
        <w:rPr>
          <w:rFonts w:ascii="Segoe UI" w:hAnsi="Segoe UI" w:cs="Segoe UI"/>
          <w:sz w:val="20"/>
          <w:szCs w:val="20"/>
        </w:rPr>
        <w:t>modyfikuje</w:t>
      </w:r>
      <w:r w:rsidRPr="005935BC">
        <w:rPr>
          <w:rFonts w:ascii="Segoe UI" w:hAnsi="Segoe UI" w:cs="Segoe UI"/>
          <w:b/>
          <w:sz w:val="20"/>
          <w:szCs w:val="20"/>
        </w:rPr>
        <w:t xml:space="preserve"> </w:t>
      </w:r>
      <w:r w:rsidRPr="005935BC">
        <w:rPr>
          <w:rFonts w:ascii="Segoe UI" w:hAnsi="Segoe UI" w:cs="Segoe UI"/>
          <w:sz w:val="20"/>
          <w:szCs w:val="20"/>
        </w:rPr>
        <w:t>treść SWZ:</w:t>
      </w:r>
    </w:p>
    <w:p w:rsidR="005935BC" w:rsidRDefault="005935BC" w:rsidP="005935BC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216D1E" w:rsidRPr="001B146B" w:rsidRDefault="00216D1E" w:rsidP="001B146B">
      <w:pPr>
        <w:pStyle w:val="Akapitzlist"/>
        <w:numPr>
          <w:ilvl w:val="0"/>
          <w:numId w:val="1"/>
        </w:numPr>
        <w:suppressAutoHyphens/>
        <w:spacing w:after="12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216D1E">
        <w:rPr>
          <w:rFonts w:ascii="Segoe UI" w:hAnsi="Segoe UI" w:cs="Segoe UI"/>
          <w:sz w:val="20"/>
          <w:szCs w:val="20"/>
        </w:rPr>
        <w:t xml:space="preserve">w </w:t>
      </w:r>
      <w:bookmarkStart w:id="2" w:name="_Toc172881845"/>
      <w:r w:rsidRPr="00216D1E">
        <w:rPr>
          <w:rFonts w:ascii="Segoe UI" w:hAnsi="Segoe UI" w:cs="Segoe UI"/>
          <w:sz w:val="20"/>
          <w:szCs w:val="20"/>
        </w:rPr>
        <w:t xml:space="preserve">SWZ </w:t>
      </w:r>
      <w:r>
        <w:rPr>
          <w:rFonts w:ascii="Segoe UI" w:hAnsi="Segoe UI" w:cs="Segoe UI"/>
          <w:sz w:val="20"/>
          <w:szCs w:val="20"/>
        </w:rPr>
        <w:t xml:space="preserve">w </w:t>
      </w:r>
      <w:r w:rsidRPr="00216D1E">
        <w:rPr>
          <w:rFonts w:ascii="Segoe UI" w:hAnsi="Segoe UI" w:cs="Segoe UI"/>
          <w:sz w:val="20"/>
          <w:szCs w:val="20"/>
        </w:rPr>
        <w:t>pkt 18. Sposób obliczenia ceny</w:t>
      </w:r>
      <w:bookmarkEnd w:id="2"/>
      <w:r w:rsidRPr="00216D1E">
        <w:rPr>
          <w:rFonts w:ascii="Segoe UI" w:hAnsi="Segoe UI" w:cs="Segoe UI"/>
          <w:sz w:val="20"/>
          <w:szCs w:val="20"/>
        </w:rPr>
        <w:t xml:space="preserve"> w pkt 18.6.:</w:t>
      </w:r>
    </w:p>
    <w:p w:rsidR="00216D1E" w:rsidRPr="001B146B" w:rsidRDefault="00216D1E">
      <w:pPr>
        <w:rPr>
          <w:rFonts w:ascii="Segoe UI" w:hAnsi="Segoe UI" w:cs="Segoe UI"/>
          <w:b/>
          <w:sz w:val="20"/>
          <w:szCs w:val="20"/>
        </w:rPr>
      </w:pPr>
      <w:r w:rsidRPr="001B146B">
        <w:rPr>
          <w:rFonts w:ascii="Segoe UI" w:hAnsi="Segoe UI" w:cs="Segoe UI"/>
          <w:b/>
          <w:sz w:val="20"/>
          <w:szCs w:val="20"/>
        </w:rPr>
        <w:t>JEST:</w:t>
      </w:r>
    </w:p>
    <w:p w:rsidR="00216D1E" w:rsidRPr="00216D1E" w:rsidRDefault="00216D1E" w:rsidP="00216D1E">
      <w:pPr>
        <w:pStyle w:val="Akapitzlist"/>
        <w:numPr>
          <w:ilvl w:val="1"/>
          <w:numId w:val="3"/>
        </w:numPr>
        <w:ind w:left="567" w:hanging="567"/>
        <w:jc w:val="both"/>
        <w:rPr>
          <w:rFonts w:ascii="Segoe UI" w:hAnsi="Segoe UI" w:cs="Segoe UI"/>
          <w:bCs/>
          <w:sz w:val="20"/>
          <w:szCs w:val="20"/>
        </w:rPr>
      </w:pPr>
      <w:r w:rsidRPr="00216D1E">
        <w:rPr>
          <w:rFonts w:ascii="Segoe UI" w:hAnsi="Segoe UI" w:cs="Segoe UI"/>
          <w:bCs/>
          <w:sz w:val="20"/>
          <w:szCs w:val="20"/>
        </w:rPr>
        <w:t xml:space="preserve">W przypadku rozbieżności pomiędzy ceną zawartą w Formularzu oferty a Załącznikiem nr 1 </w:t>
      </w:r>
      <w:r w:rsidR="001B146B">
        <w:rPr>
          <w:rFonts w:ascii="Segoe UI" w:hAnsi="Segoe UI" w:cs="Segoe UI"/>
          <w:bCs/>
          <w:sz w:val="20"/>
          <w:szCs w:val="20"/>
        </w:rPr>
        <w:br/>
      </w:r>
      <w:r w:rsidRPr="00216D1E">
        <w:rPr>
          <w:rFonts w:ascii="Segoe UI" w:hAnsi="Segoe UI" w:cs="Segoe UI"/>
          <w:bCs/>
          <w:sz w:val="20"/>
          <w:szCs w:val="20"/>
        </w:rPr>
        <w:t xml:space="preserve">do Formularza oferty – Cena Oferty Partnera Prywatnego, obejmującym wynik obliczeń </w:t>
      </w:r>
      <w:r w:rsidR="001B146B">
        <w:rPr>
          <w:rFonts w:ascii="Segoe UI" w:hAnsi="Segoe UI" w:cs="Segoe UI"/>
          <w:bCs/>
          <w:sz w:val="20"/>
          <w:szCs w:val="20"/>
        </w:rPr>
        <w:br/>
      </w:r>
      <w:r w:rsidRPr="00216D1E">
        <w:rPr>
          <w:rFonts w:ascii="Segoe UI" w:hAnsi="Segoe UI" w:cs="Segoe UI"/>
          <w:bCs/>
          <w:sz w:val="20"/>
          <w:szCs w:val="20"/>
        </w:rPr>
        <w:t xml:space="preserve">na podstawie danych z Załącznika nr 2a Cena Oferty Partnera Prywatnego w podziale na Obiekty – Nakłady Inwestycyjne i Opłata za Zarządzanie w I roku Etapu Zarządzania oraz z Załącznika </w:t>
      </w:r>
      <w:r w:rsidR="001B146B">
        <w:rPr>
          <w:rFonts w:ascii="Segoe UI" w:hAnsi="Segoe UI" w:cs="Segoe UI"/>
          <w:bCs/>
          <w:sz w:val="20"/>
          <w:szCs w:val="20"/>
        </w:rPr>
        <w:br/>
      </w:r>
      <w:r w:rsidRPr="00216D1E">
        <w:rPr>
          <w:rFonts w:ascii="Segoe UI" w:hAnsi="Segoe UI" w:cs="Segoe UI"/>
          <w:bCs/>
          <w:sz w:val="20"/>
          <w:szCs w:val="20"/>
        </w:rPr>
        <w:t xml:space="preserve">nr 2b – Cena Oferty Partnera Prywatnego w poszczególnych latach – Opłata za Finansowanie </w:t>
      </w:r>
      <w:r w:rsidR="001B146B">
        <w:rPr>
          <w:rFonts w:ascii="Segoe UI" w:hAnsi="Segoe UI" w:cs="Segoe UI"/>
          <w:bCs/>
          <w:sz w:val="20"/>
          <w:szCs w:val="20"/>
        </w:rPr>
        <w:br/>
      </w:r>
      <w:r w:rsidRPr="00216D1E">
        <w:rPr>
          <w:rFonts w:ascii="Segoe UI" w:hAnsi="Segoe UI" w:cs="Segoe UI"/>
          <w:bCs/>
          <w:sz w:val="20"/>
          <w:szCs w:val="20"/>
        </w:rPr>
        <w:t xml:space="preserve">i Opłata za Rozłożenie w Czasie, Zamawiający poprawi cenę w Formularzu oferty zgodnie </w:t>
      </w:r>
      <w:r w:rsidR="001B146B">
        <w:rPr>
          <w:rFonts w:ascii="Segoe UI" w:hAnsi="Segoe UI" w:cs="Segoe UI"/>
          <w:bCs/>
          <w:sz w:val="20"/>
          <w:szCs w:val="20"/>
        </w:rPr>
        <w:br/>
      </w:r>
      <w:r w:rsidRPr="00216D1E">
        <w:rPr>
          <w:rFonts w:ascii="Segoe UI" w:hAnsi="Segoe UI" w:cs="Segoe UI"/>
          <w:bCs/>
          <w:sz w:val="20"/>
          <w:szCs w:val="20"/>
        </w:rPr>
        <w:t>z Załącznikiem nr 1 do Formularza oferty – Cena Oferty Partnera Prywatnego. Cena musi obejmować wykonanie całego zamówienia.</w:t>
      </w:r>
    </w:p>
    <w:p w:rsidR="00216D1E" w:rsidRPr="001B146B" w:rsidRDefault="00216D1E" w:rsidP="00216D1E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1B146B">
        <w:rPr>
          <w:rFonts w:ascii="Segoe UI" w:hAnsi="Segoe UI" w:cs="Segoe UI"/>
          <w:b/>
          <w:bCs/>
          <w:sz w:val="20"/>
          <w:szCs w:val="20"/>
        </w:rPr>
        <w:t>POWINNO BYĆ:</w:t>
      </w:r>
    </w:p>
    <w:p w:rsidR="00216D1E" w:rsidRPr="00216D1E" w:rsidRDefault="00216D1E" w:rsidP="00216D1E">
      <w:pPr>
        <w:ind w:left="567" w:hanging="567"/>
        <w:jc w:val="both"/>
        <w:rPr>
          <w:rFonts w:ascii="Segoe UI" w:hAnsi="Segoe UI" w:cs="Segoe UI"/>
          <w:bCs/>
          <w:sz w:val="20"/>
          <w:szCs w:val="20"/>
        </w:rPr>
      </w:pPr>
      <w:r w:rsidRPr="00216D1E">
        <w:rPr>
          <w:rFonts w:ascii="Segoe UI" w:hAnsi="Segoe UI" w:cs="Segoe UI"/>
          <w:bCs/>
          <w:sz w:val="20"/>
          <w:szCs w:val="20"/>
        </w:rPr>
        <w:t xml:space="preserve">18.6.  W przypadku rozbieżności pomiędzy ceną zawartą w Formularzu oferty a Załącznikiem nr 1 </w:t>
      </w:r>
      <w:r w:rsidR="001B146B">
        <w:rPr>
          <w:rFonts w:ascii="Segoe UI" w:hAnsi="Segoe UI" w:cs="Segoe UI"/>
          <w:bCs/>
          <w:sz w:val="20"/>
          <w:szCs w:val="20"/>
        </w:rPr>
        <w:br/>
      </w:r>
      <w:r w:rsidRPr="00216D1E">
        <w:rPr>
          <w:rFonts w:ascii="Segoe UI" w:hAnsi="Segoe UI" w:cs="Segoe UI"/>
          <w:bCs/>
          <w:sz w:val="20"/>
          <w:szCs w:val="20"/>
        </w:rPr>
        <w:t xml:space="preserve">do Formularza oferty – Cena Oferty Partnera Prywatnego, obejmującym wynik obliczeń </w:t>
      </w:r>
      <w:r w:rsidR="001B146B">
        <w:rPr>
          <w:rFonts w:ascii="Segoe UI" w:hAnsi="Segoe UI" w:cs="Segoe UI"/>
          <w:bCs/>
          <w:sz w:val="20"/>
          <w:szCs w:val="20"/>
        </w:rPr>
        <w:br/>
      </w:r>
      <w:r w:rsidRPr="00216D1E">
        <w:rPr>
          <w:rFonts w:ascii="Segoe UI" w:hAnsi="Segoe UI" w:cs="Segoe UI"/>
          <w:bCs/>
          <w:sz w:val="20"/>
          <w:szCs w:val="20"/>
        </w:rPr>
        <w:t>na podstawie danych z Załącznika nr 2a Cena Oferty Partnera Prywatnego w podziale na Obiekty</w:t>
      </w:r>
      <w:r w:rsidR="001B146B">
        <w:rPr>
          <w:rFonts w:ascii="Segoe UI" w:hAnsi="Segoe UI" w:cs="Segoe UI"/>
          <w:bCs/>
          <w:sz w:val="20"/>
          <w:szCs w:val="20"/>
        </w:rPr>
        <w:br/>
      </w:r>
      <w:r w:rsidRPr="00216D1E">
        <w:rPr>
          <w:rFonts w:ascii="Segoe UI" w:hAnsi="Segoe UI" w:cs="Segoe UI"/>
          <w:bCs/>
          <w:sz w:val="20"/>
          <w:szCs w:val="20"/>
        </w:rPr>
        <w:t xml:space="preserve"> – Nakłady Inwestycyjne i Opłata za Zarządzanie w I roku Etapu Zarządzania oraz z Załącznika </w:t>
      </w:r>
      <w:r w:rsidR="001B146B">
        <w:rPr>
          <w:rFonts w:ascii="Segoe UI" w:hAnsi="Segoe UI" w:cs="Segoe UI"/>
          <w:bCs/>
          <w:sz w:val="20"/>
          <w:szCs w:val="20"/>
        </w:rPr>
        <w:br/>
      </w:r>
      <w:r w:rsidRPr="00216D1E">
        <w:rPr>
          <w:rFonts w:ascii="Segoe UI" w:hAnsi="Segoe UI" w:cs="Segoe UI"/>
          <w:bCs/>
          <w:sz w:val="20"/>
          <w:szCs w:val="20"/>
        </w:rPr>
        <w:t xml:space="preserve">nr 2b – Cena Oferty Partnera Prywatnego w poszczególnych latach – Opłata za Finansowanie </w:t>
      </w:r>
      <w:r w:rsidR="001B146B">
        <w:rPr>
          <w:rFonts w:ascii="Segoe UI" w:hAnsi="Segoe UI" w:cs="Segoe UI"/>
          <w:bCs/>
          <w:sz w:val="20"/>
          <w:szCs w:val="20"/>
        </w:rPr>
        <w:br/>
      </w:r>
      <w:r w:rsidRPr="00216D1E">
        <w:rPr>
          <w:rFonts w:ascii="Segoe UI" w:hAnsi="Segoe UI" w:cs="Segoe UI"/>
          <w:bCs/>
          <w:sz w:val="20"/>
          <w:szCs w:val="20"/>
        </w:rPr>
        <w:t xml:space="preserve">i Opłata za Rozłożenie w Czasie </w:t>
      </w:r>
      <w:r w:rsidRPr="00216D1E">
        <w:rPr>
          <w:rFonts w:ascii="Segoe UI" w:hAnsi="Segoe UI" w:cs="Segoe UI"/>
          <w:bCs/>
          <w:color w:val="0070C0"/>
          <w:sz w:val="20"/>
          <w:szCs w:val="20"/>
        </w:rPr>
        <w:t>oraz Załącznika nr 4 – Kalkulacja Kosztu Przedsięwzięcia (NPC) oraz Załącznika nr 5 –  Założenia Referencyjne do sporządzenia Oferty</w:t>
      </w:r>
      <w:r w:rsidRPr="00216D1E">
        <w:rPr>
          <w:rFonts w:ascii="Segoe UI" w:hAnsi="Segoe UI" w:cs="Segoe UI"/>
          <w:bCs/>
          <w:sz w:val="20"/>
          <w:szCs w:val="20"/>
        </w:rPr>
        <w:t>, Zamawiający poprawi cenę w Formularzu oferty zgodnie z Załącznikiem nr 1 do Formularza oferty – Cena Oferty Partnera Prywatnego. Cena musi obejmować wykonanie całego zamówienia.</w:t>
      </w:r>
    </w:p>
    <w:p w:rsidR="00216D1E" w:rsidRPr="001B146B" w:rsidRDefault="00216D1E" w:rsidP="00216D1E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216D1E" w:rsidRPr="001B146B" w:rsidRDefault="00216D1E" w:rsidP="001B146B">
      <w:pPr>
        <w:pStyle w:val="Akapitzlis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1B146B">
        <w:rPr>
          <w:rFonts w:ascii="Segoe UI" w:hAnsi="Segoe UI" w:cs="Segoe UI"/>
          <w:bCs/>
          <w:sz w:val="20"/>
          <w:szCs w:val="20"/>
        </w:rPr>
        <w:t xml:space="preserve">Załącznik nr 1 do SWZ – Formularz oferty </w:t>
      </w:r>
      <w:r w:rsidR="001B146B" w:rsidRPr="001B146B">
        <w:rPr>
          <w:rFonts w:ascii="Segoe UI" w:hAnsi="Segoe UI" w:cs="Segoe UI"/>
          <w:bCs/>
          <w:sz w:val="20"/>
          <w:szCs w:val="20"/>
        </w:rPr>
        <w:t>(</w:t>
      </w:r>
      <w:r w:rsidRPr="001B146B">
        <w:rPr>
          <w:rFonts w:ascii="Segoe UI" w:hAnsi="Segoe UI" w:cs="Segoe UI"/>
          <w:sz w:val="20"/>
          <w:szCs w:val="20"/>
        </w:rPr>
        <w:t xml:space="preserve">plik o nazwie: </w:t>
      </w:r>
      <w:r w:rsidR="001B146B" w:rsidRPr="001B146B">
        <w:rPr>
          <w:rFonts w:ascii="Segoe UI" w:hAnsi="Segoe UI" w:cs="Segoe UI"/>
          <w:sz w:val="20"/>
          <w:szCs w:val="20"/>
        </w:rPr>
        <w:t xml:space="preserve">Zał. nr 1 do SWZ </w:t>
      </w:r>
      <w:r w:rsidR="001B146B">
        <w:rPr>
          <w:rFonts w:ascii="Segoe UI" w:hAnsi="Segoe UI" w:cs="Segoe UI"/>
          <w:sz w:val="20"/>
          <w:szCs w:val="20"/>
        </w:rPr>
        <w:t>–</w:t>
      </w:r>
      <w:r w:rsidR="001B146B" w:rsidRPr="001B146B">
        <w:rPr>
          <w:rFonts w:ascii="Segoe UI" w:hAnsi="Segoe UI" w:cs="Segoe UI"/>
          <w:sz w:val="20"/>
          <w:szCs w:val="20"/>
        </w:rPr>
        <w:t xml:space="preserve"> Formularz oferty</w:t>
      </w:r>
      <w:r w:rsidRPr="001B146B">
        <w:rPr>
          <w:rFonts w:ascii="Segoe UI" w:hAnsi="Segoe UI" w:cs="Segoe UI"/>
          <w:sz w:val="20"/>
          <w:szCs w:val="20"/>
        </w:rPr>
        <w:t xml:space="preserve">) </w:t>
      </w:r>
      <w:r w:rsidRPr="001B146B">
        <w:rPr>
          <w:rFonts w:ascii="Segoe UI" w:hAnsi="Segoe UI" w:cs="Segoe UI"/>
          <w:b/>
          <w:bCs/>
          <w:sz w:val="20"/>
          <w:szCs w:val="20"/>
        </w:rPr>
        <w:t>przyjmuj</w:t>
      </w:r>
      <w:r w:rsidR="001B146B">
        <w:rPr>
          <w:rFonts w:ascii="Segoe UI" w:hAnsi="Segoe UI" w:cs="Segoe UI"/>
          <w:b/>
          <w:bCs/>
          <w:sz w:val="20"/>
          <w:szCs w:val="20"/>
        </w:rPr>
        <w:t>e</w:t>
      </w:r>
      <w:r w:rsidRPr="001B146B">
        <w:rPr>
          <w:rFonts w:ascii="Segoe UI" w:hAnsi="Segoe UI" w:cs="Segoe UI"/>
          <w:b/>
          <w:bCs/>
          <w:sz w:val="20"/>
          <w:szCs w:val="20"/>
        </w:rPr>
        <w:t xml:space="preserve"> brzmienie: </w:t>
      </w:r>
      <w:r w:rsidR="001B146B" w:rsidRPr="001B146B">
        <w:rPr>
          <w:rFonts w:ascii="Segoe UI" w:hAnsi="Segoe UI" w:cs="Segoe UI"/>
          <w:sz w:val="20"/>
          <w:szCs w:val="20"/>
        </w:rPr>
        <w:t>zmodyfikowanego</w:t>
      </w:r>
      <w:r w:rsidRPr="001B146B">
        <w:rPr>
          <w:rFonts w:ascii="Segoe UI" w:hAnsi="Segoe UI" w:cs="Segoe UI"/>
          <w:sz w:val="20"/>
          <w:szCs w:val="20"/>
        </w:rPr>
        <w:t xml:space="preserve"> </w:t>
      </w:r>
      <w:r w:rsidR="001B146B" w:rsidRPr="001B146B">
        <w:rPr>
          <w:rFonts w:ascii="Segoe UI" w:hAnsi="Segoe UI" w:cs="Segoe UI"/>
          <w:sz w:val="20"/>
          <w:szCs w:val="20"/>
        </w:rPr>
        <w:t xml:space="preserve">Załącznika nr 1 do SWZ – Formularz oferty, </w:t>
      </w:r>
      <w:r w:rsidRPr="001B146B">
        <w:rPr>
          <w:rFonts w:ascii="Segoe UI" w:hAnsi="Segoe UI" w:cs="Segoe UI"/>
          <w:sz w:val="20"/>
          <w:szCs w:val="20"/>
        </w:rPr>
        <w:t>stanowiąc</w:t>
      </w:r>
      <w:r w:rsidR="001B146B" w:rsidRPr="001B146B">
        <w:rPr>
          <w:rFonts w:ascii="Segoe UI" w:hAnsi="Segoe UI" w:cs="Segoe UI"/>
          <w:sz w:val="20"/>
          <w:szCs w:val="20"/>
        </w:rPr>
        <w:t>ego</w:t>
      </w:r>
      <w:r w:rsidRPr="001B146B">
        <w:rPr>
          <w:rFonts w:ascii="Segoe UI" w:hAnsi="Segoe UI" w:cs="Segoe UI"/>
          <w:sz w:val="20"/>
          <w:szCs w:val="20"/>
        </w:rPr>
        <w:t xml:space="preserve"> Załącznik nr 1 do niniejszych Zapytań i odpowiedzi nr </w:t>
      </w:r>
      <w:r w:rsidR="001B146B" w:rsidRPr="001B146B">
        <w:rPr>
          <w:rFonts w:ascii="Segoe UI" w:hAnsi="Segoe UI" w:cs="Segoe UI"/>
          <w:sz w:val="20"/>
          <w:szCs w:val="20"/>
        </w:rPr>
        <w:t>1 i 2</w:t>
      </w:r>
      <w:r w:rsidRPr="001B146B">
        <w:rPr>
          <w:rFonts w:ascii="Segoe UI" w:hAnsi="Segoe UI" w:cs="Segoe UI"/>
          <w:sz w:val="20"/>
          <w:szCs w:val="20"/>
        </w:rPr>
        <w:t xml:space="preserve"> + </w:t>
      </w:r>
      <w:r w:rsidR="006E508D">
        <w:rPr>
          <w:rFonts w:ascii="Segoe UI" w:hAnsi="Segoe UI" w:cs="Segoe UI"/>
          <w:sz w:val="20"/>
          <w:szCs w:val="20"/>
        </w:rPr>
        <w:t>m</w:t>
      </w:r>
      <w:bookmarkStart w:id="3" w:name="_GoBack"/>
      <w:bookmarkEnd w:id="3"/>
      <w:r w:rsidRPr="001B146B">
        <w:rPr>
          <w:rFonts w:ascii="Segoe UI" w:hAnsi="Segoe UI" w:cs="Segoe UI"/>
          <w:sz w:val="20"/>
          <w:szCs w:val="20"/>
        </w:rPr>
        <w:t xml:space="preserve">odyfikacji nr </w:t>
      </w:r>
      <w:r w:rsidR="001B146B" w:rsidRPr="001B146B">
        <w:rPr>
          <w:rFonts w:ascii="Segoe UI" w:hAnsi="Segoe UI" w:cs="Segoe UI"/>
          <w:sz w:val="20"/>
          <w:szCs w:val="20"/>
        </w:rPr>
        <w:t>1</w:t>
      </w:r>
      <w:r w:rsidRPr="001B146B">
        <w:rPr>
          <w:rFonts w:ascii="Segoe UI" w:hAnsi="Segoe UI" w:cs="Segoe UI"/>
          <w:sz w:val="20"/>
          <w:szCs w:val="20"/>
        </w:rPr>
        <w:t xml:space="preserve"> SWZ (plik o nazwie: Zmodyfikowan</w:t>
      </w:r>
      <w:r w:rsidR="001B146B" w:rsidRPr="001B146B">
        <w:rPr>
          <w:rFonts w:ascii="Segoe UI" w:hAnsi="Segoe UI" w:cs="Segoe UI"/>
          <w:sz w:val="20"/>
          <w:szCs w:val="20"/>
        </w:rPr>
        <w:t>y</w:t>
      </w:r>
      <w:r w:rsidRPr="001B146B">
        <w:rPr>
          <w:rFonts w:ascii="Segoe UI" w:hAnsi="Segoe UI" w:cs="Segoe UI"/>
          <w:sz w:val="20"/>
          <w:szCs w:val="20"/>
        </w:rPr>
        <w:t xml:space="preserve"> </w:t>
      </w:r>
      <w:r w:rsidR="002A6960">
        <w:rPr>
          <w:rFonts w:ascii="Segoe UI" w:hAnsi="Segoe UI" w:cs="Segoe UI"/>
          <w:sz w:val="20"/>
          <w:szCs w:val="20"/>
        </w:rPr>
        <w:t>Zał.</w:t>
      </w:r>
      <w:r w:rsidR="001B146B" w:rsidRPr="001B146B">
        <w:rPr>
          <w:rFonts w:ascii="Segoe UI" w:hAnsi="Segoe UI" w:cs="Segoe UI"/>
          <w:sz w:val="20"/>
          <w:szCs w:val="20"/>
        </w:rPr>
        <w:t xml:space="preserve"> nr 1 do SWZ – Formularz oferty</w:t>
      </w:r>
      <w:r w:rsidRPr="001B146B">
        <w:rPr>
          <w:rFonts w:ascii="Segoe UI" w:hAnsi="Segoe UI" w:cs="Segoe UI"/>
          <w:sz w:val="20"/>
          <w:szCs w:val="20"/>
        </w:rPr>
        <w:t>).</w:t>
      </w:r>
    </w:p>
    <w:p w:rsidR="001B146B" w:rsidRDefault="001B146B" w:rsidP="001B146B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1B146B" w:rsidRDefault="001B146B" w:rsidP="001B146B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Cs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b/>
          <w:bCs/>
          <w:sz w:val="20"/>
          <w:szCs w:val="20"/>
        </w:rPr>
        <w:t xml:space="preserve">                      PREZYDENT MIASTA</w:t>
      </w:r>
    </w:p>
    <w:p w:rsidR="001B146B" w:rsidRDefault="001B146B" w:rsidP="001B146B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  <w:t xml:space="preserve">   </w:t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  <w:t xml:space="preserve">       Tomasz Sobieraj</w:t>
      </w:r>
    </w:p>
    <w:p w:rsidR="001B146B" w:rsidRDefault="001B146B" w:rsidP="001B146B">
      <w:pPr>
        <w:ind w:left="5529" w:firstLine="135"/>
        <w:rPr>
          <w:rFonts w:ascii="Segoe UI" w:hAnsi="Segoe UI" w:cs="Segoe UI"/>
          <w:bCs/>
          <w:sz w:val="10"/>
          <w:szCs w:val="10"/>
        </w:rPr>
      </w:pPr>
      <w:r>
        <w:rPr>
          <w:rFonts w:ascii="Segoe UI" w:hAnsi="Segoe UI" w:cs="Segoe UI"/>
          <w:i/>
          <w:sz w:val="12"/>
          <w:szCs w:val="12"/>
        </w:rPr>
        <w:t xml:space="preserve">            </w:t>
      </w:r>
      <w:r>
        <w:rPr>
          <w:rFonts w:ascii="Segoe UI" w:hAnsi="Segoe UI" w:cs="Segoe UI"/>
          <w:bCs/>
          <w:sz w:val="10"/>
          <w:szCs w:val="10"/>
        </w:rPr>
        <w:t>dokument opatrzony kwalifikowanym podpisem elektronicznym</w:t>
      </w:r>
    </w:p>
    <w:p w:rsidR="001B146B" w:rsidRPr="001B146B" w:rsidRDefault="001B146B" w:rsidP="001B146B">
      <w:pPr>
        <w:jc w:val="both"/>
        <w:rPr>
          <w:rFonts w:ascii="Segoe UI" w:hAnsi="Segoe UI" w:cs="Segoe UI"/>
          <w:bCs/>
          <w:sz w:val="20"/>
          <w:szCs w:val="20"/>
        </w:rPr>
      </w:pPr>
    </w:p>
    <w:sectPr w:rsidR="001B146B" w:rsidRPr="001B1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74B0A"/>
    <w:multiLevelType w:val="multilevel"/>
    <w:tmpl w:val="2FF413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Segoe UI" w:hAnsi="Segoe UI" w:cs="Segoe UI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" w15:restartNumberingAfterBreak="0">
    <w:nsid w:val="4981101C"/>
    <w:multiLevelType w:val="hybridMultilevel"/>
    <w:tmpl w:val="EA8ECAB0"/>
    <w:lvl w:ilvl="0" w:tplc="626C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455A3"/>
    <w:multiLevelType w:val="multilevel"/>
    <w:tmpl w:val="0AD6FDD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C6370E"/>
    <w:multiLevelType w:val="hybridMultilevel"/>
    <w:tmpl w:val="A608F96C"/>
    <w:lvl w:ilvl="0" w:tplc="6E5E8C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3E"/>
    <w:rsid w:val="001B146B"/>
    <w:rsid w:val="00216D1E"/>
    <w:rsid w:val="002A6960"/>
    <w:rsid w:val="003058C7"/>
    <w:rsid w:val="004126D9"/>
    <w:rsid w:val="005935BC"/>
    <w:rsid w:val="005B453E"/>
    <w:rsid w:val="006E508D"/>
    <w:rsid w:val="009235D3"/>
    <w:rsid w:val="00A0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2110"/>
  <w15:chartTrackingRefBased/>
  <w15:docId w15:val="{2AA4DB5F-C20C-4662-AF12-45438B9D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bullet,Lista punktowana1,Lista punktowana2,Lista punktowana3,Obiekt,List Paragraph1,Akapit z listą1,CW_Lista,L1,Numerowanie,Normal,Akapit z listą3,Akapit z listą2,BulletC,normalny tekst,Akapit z listą31,Wyliczanie,Bullets,normalny"/>
    <w:basedOn w:val="Normalny"/>
    <w:link w:val="AkapitzlistZnak"/>
    <w:uiPriority w:val="99"/>
    <w:qFormat/>
    <w:rsid w:val="005935BC"/>
    <w:pPr>
      <w:ind w:left="720"/>
      <w:contextualSpacing/>
    </w:pPr>
  </w:style>
  <w:style w:type="character" w:customStyle="1" w:styleId="AkapitzlistZnak">
    <w:name w:val="Akapit z listą Znak"/>
    <w:aliases w:val="List bullet Znak,Lista punktowana1 Znak,Lista punktowana2 Znak,Lista punktowana3 Znak,Obiekt Znak,List Paragraph1 Znak,Akapit z listą1 Znak,CW_Lista Znak,L1 Znak,Numerowanie Znak,Normal Znak,Akapit z listą3 Znak,Akapit z listą2 Znak"/>
    <w:link w:val="Akapitzlist"/>
    <w:uiPriority w:val="99"/>
    <w:qFormat/>
    <w:rsid w:val="00216D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16D1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4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4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4</cp:revision>
  <cp:lastPrinted>2024-08-14T09:57:00Z</cp:lastPrinted>
  <dcterms:created xsi:type="dcterms:W3CDTF">2024-08-14T06:50:00Z</dcterms:created>
  <dcterms:modified xsi:type="dcterms:W3CDTF">2024-08-14T09:58:00Z</dcterms:modified>
</cp:coreProperties>
</file>